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ABC9F" w14:textId="77777777" w:rsidR="00AB4E13" w:rsidRPr="00946BA9" w:rsidRDefault="00AE09F9" w:rsidP="00F77793">
      <w:pPr>
        <w:pBdr>
          <w:top w:val="nil"/>
          <w:left w:val="nil"/>
          <w:bottom w:val="nil"/>
          <w:right w:val="nil"/>
          <w:between w:val="nil"/>
        </w:pBdr>
        <w:jc w:val="center"/>
        <w:rPr>
          <w:rFonts w:ascii="Arial Narrow" w:eastAsia="Arial Narrow" w:hAnsi="Arial Narrow" w:cs="Arial Narrow"/>
          <w:b/>
          <w:color w:val="000000"/>
        </w:rPr>
      </w:pPr>
      <w:r w:rsidRPr="00946BA9">
        <w:rPr>
          <w:rFonts w:ascii="Arial Narrow" w:eastAsia="Arial Narrow" w:hAnsi="Arial Narrow" w:cs="Arial Narrow"/>
          <w:b/>
          <w:color w:val="FF0000"/>
        </w:rPr>
        <w:t>RESOLUCIÓN N</w:t>
      </w:r>
      <w:r w:rsidR="0087124F" w:rsidRPr="00946BA9">
        <w:rPr>
          <w:rFonts w:ascii="Arial Narrow" w:eastAsia="Arial Narrow" w:hAnsi="Arial Narrow" w:cs="Arial Narrow"/>
          <w:b/>
          <w:color w:val="FF0000"/>
        </w:rPr>
        <w:t>°</w:t>
      </w:r>
      <w:r w:rsidRPr="00946BA9">
        <w:rPr>
          <w:rFonts w:ascii="Arial Narrow" w:eastAsia="Arial Narrow" w:hAnsi="Arial Narrow" w:cs="Arial Narrow"/>
          <w:b/>
          <w:color w:val="FF0000"/>
        </w:rPr>
        <w:t xml:space="preserve">. </w:t>
      </w:r>
      <w:r w:rsidR="0087124F" w:rsidRPr="00946BA9">
        <w:rPr>
          <w:rFonts w:ascii="Arial Narrow" w:eastAsia="Arial Narrow" w:hAnsi="Arial Narrow" w:cs="Arial Narrow"/>
          <w:b/>
          <w:color w:val="FF0000"/>
        </w:rPr>
        <w:t>2024-400-03</w:t>
      </w:r>
      <w:r w:rsidR="00AE7859" w:rsidRPr="00946BA9">
        <w:rPr>
          <w:rFonts w:ascii="Arial Narrow" w:eastAsia="Arial Narrow" w:hAnsi="Arial Narrow" w:cs="Arial Narrow"/>
          <w:b/>
          <w:color w:val="FF0000"/>
        </w:rPr>
        <w:t>0</w:t>
      </w:r>
      <w:r w:rsidR="0087124F" w:rsidRPr="00946BA9">
        <w:rPr>
          <w:rFonts w:ascii="Arial Narrow" w:eastAsia="Arial Narrow" w:hAnsi="Arial Narrow" w:cs="Arial Narrow"/>
          <w:b/>
          <w:color w:val="FF0000"/>
        </w:rPr>
        <w:t>-0</w:t>
      </w:r>
      <w:r w:rsidR="00011FA7" w:rsidRPr="00946BA9">
        <w:rPr>
          <w:rFonts w:ascii="Arial Narrow" w:eastAsia="Arial Narrow" w:hAnsi="Arial Narrow" w:cs="Arial Narrow"/>
          <w:b/>
          <w:color w:val="FF0000"/>
        </w:rPr>
        <w:t>59</w:t>
      </w:r>
    </w:p>
    <w:p w14:paraId="4C22ED50" w14:textId="77777777" w:rsidR="00AB4E13" w:rsidRPr="00946BA9" w:rsidRDefault="00AE09F9" w:rsidP="00F77793">
      <w:pPr>
        <w:pBdr>
          <w:top w:val="nil"/>
          <w:left w:val="nil"/>
          <w:bottom w:val="nil"/>
          <w:right w:val="nil"/>
          <w:between w:val="nil"/>
        </w:pBdr>
        <w:jc w:val="center"/>
        <w:rPr>
          <w:rFonts w:ascii="Arial Narrow" w:eastAsia="Arial Narrow" w:hAnsi="Arial Narrow" w:cs="Arial Narrow"/>
          <w:color w:val="FF0000"/>
        </w:rPr>
      </w:pPr>
      <w:r w:rsidRPr="00946BA9">
        <w:rPr>
          <w:rFonts w:ascii="Arial Narrow" w:eastAsia="Arial Narrow" w:hAnsi="Arial Narrow" w:cs="Arial Narrow"/>
          <w:color w:val="FF0000"/>
        </w:rPr>
        <w:t>(</w:t>
      </w:r>
      <w:r w:rsidR="001844F9" w:rsidRPr="00946BA9">
        <w:rPr>
          <w:rFonts w:ascii="Arial Narrow" w:eastAsia="Arial Narrow" w:hAnsi="Arial Narrow" w:cs="Arial Narrow"/>
          <w:color w:val="FF0000"/>
        </w:rPr>
        <w:t>2</w:t>
      </w:r>
      <w:r w:rsidR="00011FA7" w:rsidRPr="00946BA9">
        <w:rPr>
          <w:rFonts w:ascii="Arial Narrow" w:eastAsia="Arial Narrow" w:hAnsi="Arial Narrow" w:cs="Arial Narrow"/>
          <w:color w:val="FF0000"/>
        </w:rPr>
        <w:t>4</w:t>
      </w:r>
      <w:r w:rsidR="001844F9" w:rsidRPr="00946BA9">
        <w:rPr>
          <w:rFonts w:ascii="Arial Narrow" w:eastAsia="Arial Narrow" w:hAnsi="Arial Narrow" w:cs="Arial Narrow"/>
          <w:color w:val="FF0000"/>
        </w:rPr>
        <w:t xml:space="preserve"> </w:t>
      </w:r>
      <w:r w:rsidR="004042C3" w:rsidRPr="00946BA9">
        <w:rPr>
          <w:rFonts w:ascii="Arial Narrow" w:eastAsia="Arial Narrow" w:hAnsi="Arial Narrow" w:cs="Arial Narrow"/>
          <w:color w:val="FF0000"/>
        </w:rPr>
        <w:t xml:space="preserve">de </w:t>
      </w:r>
      <w:r w:rsidR="001844F9" w:rsidRPr="00946BA9">
        <w:rPr>
          <w:rFonts w:ascii="Arial Narrow" w:eastAsia="Arial Narrow" w:hAnsi="Arial Narrow" w:cs="Arial Narrow"/>
          <w:color w:val="FF0000"/>
        </w:rPr>
        <w:t>mayo</w:t>
      </w:r>
      <w:r w:rsidR="003F79E9" w:rsidRPr="00946BA9">
        <w:rPr>
          <w:rFonts w:ascii="Arial Narrow" w:eastAsia="Arial Narrow" w:hAnsi="Arial Narrow" w:cs="Arial Narrow"/>
          <w:color w:val="FF0000"/>
        </w:rPr>
        <w:t xml:space="preserve"> </w:t>
      </w:r>
      <w:r w:rsidRPr="00946BA9">
        <w:rPr>
          <w:rFonts w:ascii="Arial Narrow" w:eastAsia="Arial Narrow" w:hAnsi="Arial Narrow" w:cs="Arial Narrow"/>
          <w:color w:val="FF0000"/>
        </w:rPr>
        <w:t>de 202</w:t>
      </w:r>
      <w:r w:rsidR="004042C3" w:rsidRPr="00946BA9">
        <w:rPr>
          <w:rFonts w:ascii="Arial Narrow" w:eastAsia="Arial Narrow" w:hAnsi="Arial Narrow" w:cs="Arial Narrow"/>
          <w:color w:val="FF0000"/>
        </w:rPr>
        <w:t>4</w:t>
      </w:r>
      <w:r w:rsidRPr="00946BA9">
        <w:rPr>
          <w:rFonts w:ascii="Arial Narrow" w:eastAsia="Arial Narrow" w:hAnsi="Arial Narrow" w:cs="Arial Narrow"/>
          <w:color w:val="FF0000"/>
        </w:rPr>
        <w:t>)</w:t>
      </w:r>
    </w:p>
    <w:p w14:paraId="72F6EFD3" w14:textId="77777777" w:rsidR="001844F9" w:rsidRPr="00946BA9" w:rsidRDefault="001844F9" w:rsidP="00F77793">
      <w:pPr>
        <w:pBdr>
          <w:between w:val="nil"/>
        </w:pBdr>
        <w:ind w:right="170"/>
        <w:jc w:val="center"/>
        <w:rPr>
          <w:rFonts w:ascii="Arial Narrow" w:eastAsia="Arial Narrow" w:hAnsi="Arial Narrow" w:cs="Arial Narrow"/>
          <w:color w:val="000000"/>
        </w:rPr>
      </w:pPr>
    </w:p>
    <w:p w14:paraId="065B62B9" w14:textId="77777777" w:rsidR="001844F9" w:rsidRPr="00946BA9" w:rsidRDefault="001844F9" w:rsidP="00F77793">
      <w:pPr>
        <w:ind w:hanging="2"/>
        <w:jc w:val="center"/>
        <w:rPr>
          <w:rFonts w:ascii="Arial Narrow" w:eastAsia="Arial Narrow" w:hAnsi="Arial Narrow" w:cs="Arial Narrow"/>
        </w:rPr>
      </w:pPr>
      <w:r w:rsidRPr="00946BA9">
        <w:rPr>
          <w:rFonts w:ascii="Arial Narrow" w:eastAsia="Arial Narrow" w:hAnsi="Arial Narrow" w:cs="Arial Narrow"/>
        </w:rPr>
        <w:t xml:space="preserve">Por medio de la cual se declara desierto el proceso de selección de </w:t>
      </w:r>
      <w:r w:rsidRPr="00946BA9">
        <w:rPr>
          <w:rFonts w:ascii="Arial Narrow" w:eastAsia="Arial Narrow" w:hAnsi="Arial Narrow" w:cs="Arial Narrow"/>
          <w:color w:val="FF0000"/>
        </w:rPr>
        <w:t xml:space="preserve">Mínima Cuantía </w:t>
      </w:r>
      <w:r w:rsidRPr="00946BA9">
        <w:rPr>
          <w:rFonts w:ascii="Arial Narrow" w:eastAsia="Arial Narrow" w:hAnsi="Arial Narrow" w:cs="Arial Narrow"/>
          <w:b/>
          <w:color w:val="FF0000"/>
        </w:rPr>
        <w:t>IMDP-24-MC-260</w:t>
      </w:r>
      <w:r w:rsidRPr="00946BA9">
        <w:rPr>
          <w:rFonts w:ascii="Arial Narrow" w:eastAsia="Arial Narrow" w:hAnsi="Arial Narrow" w:cs="Arial Narrow"/>
          <w:b/>
        </w:rPr>
        <w:t>.</w:t>
      </w:r>
    </w:p>
    <w:p w14:paraId="7AE70A6D" w14:textId="77777777" w:rsidR="001844F9" w:rsidRPr="00946BA9" w:rsidRDefault="001844F9" w:rsidP="00F77793">
      <w:pPr>
        <w:ind w:hanging="2"/>
        <w:jc w:val="both"/>
        <w:rPr>
          <w:rFonts w:ascii="Arial Narrow" w:eastAsia="Arial Narrow" w:hAnsi="Arial Narrow" w:cs="Arial Narrow"/>
        </w:rPr>
      </w:pPr>
    </w:p>
    <w:p w14:paraId="0C87F2C9" w14:textId="77777777" w:rsidR="0074608C" w:rsidRPr="00946BA9" w:rsidRDefault="001844F9" w:rsidP="00F77793">
      <w:pPr>
        <w:ind w:hanging="2"/>
        <w:jc w:val="both"/>
        <w:rPr>
          <w:rFonts w:ascii="Arial Narrow" w:eastAsia="Arial Narrow" w:hAnsi="Arial Narrow" w:cs="Arial Narrow"/>
          <w:b/>
        </w:rPr>
      </w:pPr>
      <w:r w:rsidRPr="00946BA9">
        <w:rPr>
          <w:rFonts w:ascii="Arial Narrow" w:eastAsia="Arial Narrow" w:hAnsi="Arial Narrow" w:cs="Arial Narrow"/>
        </w:rPr>
        <w:t xml:space="preserve">El suscrito Gerente del Instituto Municipal del Deporte y la Recreación de Palmira – IMDER PALMIRA, en ejercicio del nombramiento otorgado mediante Decreto No. 001 del 1 de enero de 2024 de la Alcaldía de Palmira y en especial las facultades otorgadas por el Acuerdo </w:t>
      </w:r>
      <w:r w:rsidRPr="00946BA9">
        <w:rPr>
          <w:rFonts w:ascii="Arial Narrow" w:eastAsia="Arial Narrow" w:hAnsi="Arial Narrow" w:cs="Arial Narrow"/>
          <w:color w:val="000000"/>
          <w:lang w:val="es-ES"/>
        </w:rPr>
        <w:t>072 de 1995</w:t>
      </w:r>
      <w:r w:rsidRPr="00946BA9">
        <w:rPr>
          <w:rFonts w:ascii="Arial Narrow" w:eastAsia="Arial Narrow" w:hAnsi="Arial Narrow" w:cs="Arial Narrow"/>
        </w:rPr>
        <w:t xml:space="preserve"> , y quien obra en ejercicio de las facultades que le confiere la Constitución y la Normatividad Legal vigente que reglamenta el proceso Contractual Administrativo, específicamente lo dispuesto en el Estatuto General de Contratación de la administración pública; Ley 80 de 1993 y sus Decretos reglamentarios</w:t>
      </w:r>
      <w:r w:rsidR="0074608C" w:rsidRPr="00946BA9">
        <w:rPr>
          <w:rFonts w:ascii="Arial Narrow" w:eastAsia="Arial Narrow" w:hAnsi="Arial Narrow" w:cs="Arial Narrow"/>
        </w:rPr>
        <w:t>, y</w:t>
      </w:r>
    </w:p>
    <w:p w14:paraId="5679ADCF" w14:textId="77777777" w:rsidR="001844F9" w:rsidRPr="00946BA9" w:rsidRDefault="001844F9" w:rsidP="0074608C">
      <w:pPr>
        <w:ind w:hanging="2"/>
        <w:jc w:val="center"/>
        <w:rPr>
          <w:rFonts w:ascii="Arial Narrow" w:eastAsia="Arial Narrow" w:hAnsi="Arial Narrow" w:cs="Arial Narrow"/>
        </w:rPr>
      </w:pPr>
      <w:r w:rsidRPr="00946BA9">
        <w:rPr>
          <w:rFonts w:ascii="Arial Narrow" w:eastAsia="Arial Narrow" w:hAnsi="Arial Narrow" w:cs="Arial Narrow"/>
          <w:b/>
        </w:rPr>
        <w:t>CONSIDERANDO:</w:t>
      </w:r>
    </w:p>
    <w:p w14:paraId="150DBF29" w14:textId="77777777" w:rsidR="001844F9" w:rsidRPr="00946BA9" w:rsidRDefault="001844F9" w:rsidP="00F77793">
      <w:pPr>
        <w:ind w:hanging="2"/>
        <w:jc w:val="both"/>
        <w:rPr>
          <w:rFonts w:ascii="Arial Narrow" w:eastAsia="Arial Narrow" w:hAnsi="Arial Narrow" w:cs="Arial Narrow"/>
        </w:rPr>
      </w:pPr>
    </w:p>
    <w:p w14:paraId="4B6B3D05" w14:textId="77777777" w:rsidR="00A753F4" w:rsidRPr="00946BA9" w:rsidRDefault="001844F9" w:rsidP="00A753F4">
      <w:pPr>
        <w:ind w:hanging="2"/>
        <w:jc w:val="both"/>
        <w:rPr>
          <w:rFonts w:ascii="Arial Narrow" w:eastAsia="Arial Narrow" w:hAnsi="Arial Narrow" w:cs="Arial Narrow"/>
          <w:b/>
          <w:color w:val="000000"/>
        </w:rPr>
      </w:pPr>
      <w:r w:rsidRPr="00946BA9">
        <w:rPr>
          <w:rFonts w:ascii="Arial Narrow" w:eastAsia="Arial Narrow" w:hAnsi="Arial Narrow" w:cs="Arial Narrow"/>
          <w:color w:val="000000"/>
        </w:rPr>
        <w:t xml:space="preserve">Que </w:t>
      </w:r>
      <w:r w:rsidR="00B536F9" w:rsidRPr="00946BA9">
        <w:rPr>
          <w:rFonts w:ascii="Arial Narrow" w:eastAsia="Arial Narrow" w:hAnsi="Arial Narrow" w:cs="Arial Narrow"/>
          <w:color w:val="000000"/>
        </w:rPr>
        <w:t xml:space="preserve">el </w:t>
      </w:r>
      <w:r w:rsidR="00B536F9" w:rsidRPr="00946BA9">
        <w:rPr>
          <w:rFonts w:ascii="Arial Narrow" w:eastAsia="Arial Narrow" w:hAnsi="Arial Narrow" w:cs="Arial Narrow"/>
        </w:rPr>
        <w:t>Instituto Municipal del Deporte y la Recreación de Palmira – IMDER PALMIRA</w:t>
      </w:r>
      <w:r w:rsidRPr="00946BA9">
        <w:rPr>
          <w:rFonts w:ascii="Arial Narrow" w:eastAsia="Arial Narrow" w:hAnsi="Arial Narrow" w:cs="Arial Narrow"/>
          <w:color w:val="000000"/>
        </w:rPr>
        <w:t>, atendiendo la responsabilidad que le asiste en lo concerniente a la etapa precontractual, y convocatoria del proceso de selección</w:t>
      </w:r>
      <w:r w:rsidRPr="00946BA9">
        <w:rPr>
          <w:rFonts w:ascii="Arial Narrow" w:hAnsi="Arial Narrow"/>
        </w:rPr>
        <w:t xml:space="preserve"> </w:t>
      </w:r>
      <w:r w:rsidRPr="00946BA9">
        <w:rPr>
          <w:rFonts w:ascii="Arial Narrow" w:eastAsia="Arial Narrow" w:hAnsi="Arial Narrow" w:cs="Arial Narrow"/>
          <w:color w:val="000000"/>
        </w:rPr>
        <w:t xml:space="preserve">de </w:t>
      </w:r>
      <w:r w:rsidR="00B536F9" w:rsidRPr="00946BA9">
        <w:rPr>
          <w:rFonts w:ascii="Arial Narrow" w:eastAsia="Arial Narrow" w:hAnsi="Arial Narrow" w:cs="Arial Narrow"/>
          <w:color w:val="000000"/>
        </w:rPr>
        <w:t>M</w:t>
      </w:r>
      <w:r w:rsidRPr="00946BA9">
        <w:rPr>
          <w:rFonts w:ascii="Arial Narrow" w:eastAsia="Arial Narrow" w:hAnsi="Arial Narrow" w:cs="Arial Narrow"/>
          <w:color w:val="000000"/>
        </w:rPr>
        <w:t xml:space="preserve">ínima </w:t>
      </w:r>
      <w:r w:rsidR="00B536F9" w:rsidRPr="00946BA9">
        <w:rPr>
          <w:rFonts w:ascii="Arial Narrow" w:eastAsia="Arial Narrow" w:hAnsi="Arial Narrow" w:cs="Arial Narrow"/>
          <w:color w:val="000000"/>
        </w:rPr>
        <w:t>C</w:t>
      </w:r>
      <w:r w:rsidRPr="00946BA9">
        <w:rPr>
          <w:rFonts w:ascii="Arial Narrow" w:eastAsia="Arial Narrow" w:hAnsi="Arial Narrow" w:cs="Arial Narrow"/>
          <w:color w:val="000000"/>
        </w:rPr>
        <w:t>uantía, adelant</w:t>
      </w:r>
      <w:r w:rsidR="00B536F9" w:rsidRPr="00946BA9">
        <w:rPr>
          <w:rFonts w:ascii="Arial Narrow" w:eastAsia="Arial Narrow" w:hAnsi="Arial Narrow" w:cs="Arial Narrow"/>
          <w:color w:val="000000"/>
        </w:rPr>
        <w:t>ó</w:t>
      </w:r>
      <w:r w:rsidRPr="00946BA9">
        <w:rPr>
          <w:rFonts w:ascii="Arial Narrow" w:eastAsia="Arial Narrow" w:hAnsi="Arial Narrow" w:cs="Arial Narrow"/>
          <w:color w:val="000000"/>
        </w:rPr>
        <w:t xml:space="preserve"> el proceso de selección cuyo objeto</w:t>
      </w:r>
      <w:r w:rsidR="00A753F4" w:rsidRPr="00946BA9">
        <w:rPr>
          <w:rFonts w:ascii="Arial Narrow" w:eastAsia="Arial Narrow" w:hAnsi="Arial Narrow" w:cs="Arial Narrow"/>
          <w:color w:val="000000"/>
        </w:rPr>
        <w:t xml:space="preserve"> </w:t>
      </w:r>
      <w:r w:rsidRPr="00946BA9">
        <w:rPr>
          <w:rFonts w:ascii="Arial Narrow" w:eastAsia="Arial Narrow" w:hAnsi="Arial Narrow" w:cs="Arial Narrow"/>
          <w:color w:val="000000"/>
        </w:rPr>
        <w:t xml:space="preserve">corresponde a </w:t>
      </w:r>
      <w:r w:rsidRPr="00946BA9">
        <w:rPr>
          <w:rFonts w:ascii="Arial Narrow" w:eastAsia="Arial Narrow" w:hAnsi="Arial Narrow" w:cs="Arial Narrow"/>
          <w:b/>
          <w:color w:val="000000"/>
        </w:rPr>
        <w:t>“</w:t>
      </w:r>
      <w:r w:rsidR="00465D52" w:rsidRPr="00946BA9">
        <w:rPr>
          <w:rFonts w:ascii="Arial Narrow" w:eastAsia="Arial Narrow" w:hAnsi="Arial Narrow" w:cs="Arial Narrow"/>
          <w:color w:val="FF0000"/>
        </w:rPr>
        <w:t>ADQUIRIR EL PLAN GENERAL INTEGRAL DE PÓLIZAS DE SEGUROS DEL INSTITUTO MUNICIPAL DEL DEPORTE Y LA RECREACIÓN DE PALMIRA – IMDER PALMIRA, CON LA FINALIDAD DE AMPARAR Y PROTEGER A LAS PERSONAS, LOS ACTIVOS E INTERESES PATRIMONIALES, LOS BIENES MUEBLES E INMUEBLES DE SU PROPIEDAD Y DE AQUELLOS POR LOS QUE SEA O LLEGRE A SER LEGALMENTE RESPONSABLE, O LE CORRESPONDA ASEGURAR EN VIRTUD DE DISPOSICIÓN LEGAL O CONTRACTUAL</w:t>
      </w:r>
      <w:r w:rsidRPr="00946BA9">
        <w:rPr>
          <w:rFonts w:ascii="Arial Narrow" w:eastAsia="Arial Narrow" w:hAnsi="Arial Narrow" w:cs="Arial Narrow"/>
          <w:b/>
          <w:color w:val="000000"/>
        </w:rPr>
        <w:t>”</w:t>
      </w:r>
      <w:r w:rsidR="00B536F9" w:rsidRPr="00946BA9">
        <w:rPr>
          <w:rFonts w:ascii="Arial Narrow" w:eastAsia="Arial Narrow" w:hAnsi="Arial Narrow" w:cs="Arial Narrow"/>
          <w:b/>
          <w:color w:val="000000"/>
        </w:rPr>
        <w:t>,</w:t>
      </w:r>
      <w:r w:rsidRPr="00946BA9">
        <w:rPr>
          <w:rFonts w:ascii="Arial Narrow" w:eastAsia="Arial Narrow" w:hAnsi="Arial Narrow" w:cs="Arial Narrow"/>
          <w:b/>
          <w:color w:val="000000"/>
        </w:rPr>
        <w:t xml:space="preserve"> </w:t>
      </w:r>
      <w:r w:rsidRPr="00946BA9">
        <w:rPr>
          <w:rFonts w:ascii="Arial Narrow" w:eastAsia="Arial Narrow" w:hAnsi="Arial Narrow" w:cs="Arial Narrow"/>
          <w:color w:val="000000"/>
        </w:rPr>
        <w:t xml:space="preserve">con un presupuesto estimado en </w:t>
      </w:r>
      <w:r w:rsidR="00B536F9" w:rsidRPr="00946BA9">
        <w:rPr>
          <w:rFonts w:ascii="Arial Narrow" w:eastAsia="Arial Narrow" w:hAnsi="Arial Narrow" w:cs="Arial Narrow"/>
          <w:b/>
          <w:color w:val="FF0000"/>
        </w:rPr>
        <w:t>CATORCE MILLONES NOVECIENTOS DIECIOCHO MIL DOSCIENTOS VEINTIDOS PESOS M/CTE. ($14.918.222),</w:t>
      </w:r>
      <w:r w:rsidR="00B536F9" w:rsidRPr="00946BA9">
        <w:rPr>
          <w:rFonts w:ascii="Arial Narrow" w:eastAsia="Arial Narrow" w:hAnsi="Arial Narrow" w:cs="Arial Narrow"/>
          <w:b/>
        </w:rPr>
        <w:t xml:space="preserve"> </w:t>
      </w:r>
      <w:r w:rsidRPr="00946BA9">
        <w:rPr>
          <w:rFonts w:ascii="Arial Narrow" w:eastAsia="Arial Narrow" w:hAnsi="Arial Narrow" w:cs="Arial Narrow"/>
          <w:color w:val="000000"/>
        </w:rPr>
        <w:t xml:space="preserve">incluido IVA, deducciones y demás costos administrativos, para el cual contaba con el Compromiso de Disponibilidad Presupuestal: No. </w:t>
      </w:r>
      <w:r w:rsidR="00B536F9" w:rsidRPr="00946BA9">
        <w:rPr>
          <w:rFonts w:ascii="Arial Narrow" w:eastAsia="Arial Narrow" w:hAnsi="Arial Narrow" w:cs="Arial Narrow"/>
          <w:color w:val="FF0000"/>
        </w:rPr>
        <w:t>000130</w:t>
      </w:r>
      <w:r w:rsidRPr="00946BA9">
        <w:rPr>
          <w:rFonts w:ascii="Arial Narrow" w:eastAsia="Arial Narrow" w:hAnsi="Arial Narrow" w:cs="Arial Narrow"/>
          <w:color w:val="FF0000"/>
        </w:rPr>
        <w:t>,</w:t>
      </w:r>
      <w:r w:rsidRPr="00946BA9">
        <w:rPr>
          <w:rFonts w:ascii="Arial Narrow" w:eastAsia="Arial Narrow" w:hAnsi="Arial Narrow" w:cs="Arial Narrow"/>
          <w:color w:val="000000"/>
        </w:rPr>
        <w:t xml:space="preserve"> Fecha de expedición: </w:t>
      </w:r>
      <w:r w:rsidR="00B536F9" w:rsidRPr="00946BA9">
        <w:rPr>
          <w:rFonts w:ascii="Arial Narrow" w:eastAsia="Arial Narrow" w:hAnsi="Arial Narrow" w:cs="Arial Narrow"/>
          <w:color w:val="FF0000"/>
        </w:rPr>
        <w:t>6 de mayo de 2024</w:t>
      </w:r>
      <w:r w:rsidRPr="00946BA9">
        <w:rPr>
          <w:rFonts w:ascii="Arial Narrow" w:eastAsia="Arial Narrow" w:hAnsi="Arial Narrow" w:cs="Arial Narrow"/>
          <w:color w:val="000000"/>
        </w:rPr>
        <w:t xml:space="preserve">, </w:t>
      </w:r>
      <w:r w:rsidR="00B536F9" w:rsidRPr="00946BA9">
        <w:rPr>
          <w:rFonts w:ascii="Arial Narrow" w:eastAsia="Arial Narrow" w:hAnsi="Arial Narrow" w:cs="Arial Narrow"/>
          <w:color w:val="000000"/>
        </w:rPr>
        <w:t xml:space="preserve">por </w:t>
      </w:r>
      <w:r w:rsidRPr="00946BA9">
        <w:rPr>
          <w:rFonts w:ascii="Arial Narrow" w:eastAsia="Arial Narrow" w:hAnsi="Arial Narrow" w:cs="Arial Narrow"/>
          <w:color w:val="000000"/>
        </w:rPr>
        <w:t>valor</w:t>
      </w:r>
      <w:r w:rsidR="00B536F9" w:rsidRPr="00946BA9">
        <w:rPr>
          <w:rFonts w:ascii="Arial Narrow" w:eastAsia="Arial Narrow" w:hAnsi="Arial Narrow" w:cs="Arial Narrow"/>
          <w:color w:val="000000"/>
        </w:rPr>
        <w:t xml:space="preserve"> de</w:t>
      </w:r>
      <w:r w:rsidRPr="00946BA9">
        <w:rPr>
          <w:rFonts w:ascii="Arial Narrow" w:eastAsia="Arial Narrow" w:hAnsi="Arial Narrow" w:cs="Arial Narrow"/>
          <w:color w:val="000000"/>
        </w:rPr>
        <w:t xml:space="preserve">: </w:t>
      </w:r>
      <w:r w:rsidR="00B536F9" w:rsidRPr="00946BA9">
        <w:rPr>
          <w:rFonts w:ascii="Arial Narrow" w:eastAsia="Arial Narrow" w:hAnsi="Arial Narrow" w:cs="Arial Narrow"/>
          <w:b/>
          <w:bCs/>
          <w:color w:val="FF0000"/>
        </w:rPr>
        <w:t>15</w:t>
      </w:r>
      <w:r w:rsidRPr="00946BA9">
        <w:rPr>
          <w:rFonts w:ascii="Arial Narrow" w:eastAsia="Arial Narrow" w:hAnsi="Arial Narrow" w:cs="Arial Narrow"/>
          <w:b/>
          <w:bCs/>
          <w:color w:val="FF0000"/>
        </w:rPr>
        <w:t>.000.000,</w:t>
      </w:r>
      <w:r w:rsidRPr="00946BA9">
        <w:rPr>
          <w:rFonts w:ascii="Arial Narrow" w:eastAsia="Arial Narrow" w:hAnsi="Arial Narrow" w:cs="Arial Narrow"/>
          <w:b/>
          <w:color w:val="FF0000"/>
        </w:rPr>
        <w:t>00</w:t>
      </w:r>
      <w:r w:rsidR="00B536F9" w:rsidRPr="00946BA9">
        <w:rPr>
          <w:rFonts w:ascii="Arial Narrow" w:eastAsia="Arial Narrow" w:hAnsi="Arial Narrow" w:cs="Arial Narrow"/>
          <w:b/>
          <w:color w:val="FF0000"/>
        </w:rPr>
        <w:t xml:space="preserve">, </w:t>
      </w:r>
      <w:r w:rsidR="00B536F9" w:rsidRPr="00946BA9">
        <w:rPr>
          <w:rFonts w:ascii="Arial Narrow" w:eastAsia="Arial Narrow" w:hAnsi="Arial Narrow" w:cs="Arial Narrow"/>
          <w:color w:val="000000"/>
        </w:rPr>
        <w:t>R</w:t>
      </w:r>
      <w:r w:rsidRPr="00946BA9">
        <w:rPr>
          <w:rFonts w:ascii="Arial Narrow" w:eastAsia="Arial Narrow" w:hAnsi="Arial Narrow" w:cs="Arial Narrow"/>
          <w:color w:val="000000"/>
        </w:rPr>
        <w:t xml:space="preserve">ubro </w:t>
      </w:r>
      <w:r w:rsidR="00B536F9" w:rsidRPr="00946BA9">
        <w:rPr>
          <w:rFonts w:ascii="Arial Narrow" w:eastAsia="Arial Narrow" w:hAnsi="Arial Narrow" w:cs="Arial Narrow"/>
          <w:color w:val="FF0000"/>
        </w:rPr>
        <w:t>2.1.5.02.09 Servicios para la comunidad, sociales y personales</w:t>
      </w:r>
      <w:r w:rsidRPr="00946BA9">
        <w:rPr>
          <w:rFonts w:ascii="Arial Narrow" w:eastAsia="Arial Narrow" w:hAnsi="Arial Narrow" w:cs="Arial Narrow"/>
          <w:b/>
          <w:color w:val="000000"/>
        </w:rPr>
        <w:t>.</w:t>
      </w:r>
    </w:p>
    <w:p w14:paraId="6C10BA56" w14:textId="77777777" w:rsidR="00A753F4" w:rsidRPr="00946BA9" w:rsidRDefault="00A753F4" w:rsidP="00A753F4">
      <w:pPr>
        <w:ind w:hanging="2"/>
        <w:jc w:val="both"/>
        <w:rPr>
          <w:rFonts w:ascii="Arial Narrow" w:eastAsia="Arial Narrow" w:hAnsi="Arial Narrow" w:cs="Arial Narrow"/>
          <w:b/>
          <w:color w:val="000000"/>
        </w:rPr>
      </w:pPr>
    </w:p>
    <w:p w14:paraId="58C9670F" w14:textId="77777777" w:rsidR="00A753F4" w:rsidRPr="00946BA9" w:rsidRDefault="0074608C" w:rsidP="00A753F4">
      <w:pPr>
        <w:ind w:hanging="2"/>
        <w:jc w:val="both"/>
        <w:rPr>
          <w:rFonts w:ascii="Arial Narrow" w:hAnsi="Arial Narrow"/>
          <w:lang w:val="es-ES"/>
        </w:rPr>
      </w:pPr>
      <w:r w:rsidRPr="00946BA9">
        <w:rPr>
          <w:rFonts w:ascii="Arial Narrow" w:hAnsi="Arial Narrow"/>
          <w:bCs/>
          <w:lang w:val="es-ES"/>
        </w:rPr>
        <w:t>Q</w:t>
      </w:r>
      <w:r w:rsidR="00F77793" w:rsidRPr="00946BA9">
        <w:rPr>
          <w:rFonts w:ascii="Arial Narrow" w:hAnsi="Arial Narrow"/>
          <w:bCs/>
          <w:lang w:val="es-ES"/>
        </w:rPr>
        <w:t xml:space="preserve">ue mediante Invitación Pública No. </w:t>
      </w:r>
      <w:r w:rsidRPr="00946BA9">
        <w:rPr>
          <w:rFonts w:ascii="Arial Narrow" w:hAnsi="Arial Narrow"/>
          <w:bCs/>
          <w:lang w:val="es-ES"/>
        </w:rPr>
        <w:t>IMDP-24-MC-260</w:t>
      </w:r>
      <w:r w:rsidR="00F77793" w:rsidRPr="00946BA9">
        <w:rPr>
          <w:rFonts w:ascii="Arial Narrow" w:hAnsi="Arial Narrow"/>
          <w:bCs/>
          <w:lang w:val="es-ES"/>
        </w:rPr>
        <w:t>, el</w:t>
      </w:r>
      <w:r w:rsidRPr="00946BA9">
        <w:rPr>
          <w:rFonts w:ascii="Arial Narrow" w:hAnsi="Arial Narrow"/>
          <w:bCs/>
          <w:lang w:val="es-ES"/>
        </w:rPr>
        <w:t xml:space="preserve"> Instituto Municipal del Deporte y la Recreación de </w:t>
      </w:r>
      <w:r w:rsidRPr="00946BA9">
        <w:rPr>
          <w:rFonts w:ascii="Arial Narrow" w:hAnsi="Arial Narrow"/>
          <w:lang w:val="es-ES"/>
        </w:rPr>
        <w:t>Palmira – IMDER PALMIRA</w:t>
      </w:r>
      <w:r w:rsidRPr="00946BA9">
        <w:rPr>
          <w:rFonts w:ascii="Arial Narrow" w:hAnsi="Arial Narrow"/>
          <w:b/>
          <w:lang w:val="es-ES"/>
        </w:rPr>
        <w:t>,</w:t>
      </w:r>
      <w:r w:rsidRPr="00946BA9">
        <w:rPr>
          <w:rFonts w:ascii="Arial Narrow" w:hAnsi="Arial Narrow"/>
          <w:lang w:val="es-ES"/>
        </w:rPr>
        <w:t xml:space="preserve"> </w:t>
      </w:r>
      <w:r w:rsidR="00F77793" w:rsidRPr="00946BA9">
        <w:rPr>
          <w:rFonts w:ascii="Arial Narrow" w:hAnsi="Arial Narrow"/>
          <w:lang w:val="es-ES"/>
        </w:rPr>
        <w:t xml:space="preserve">ordenó la apertura del Proceso de Selección de </w:t>
      </w:r>
      <w:r w:rsidRPr="00946BA9">
        <w:rPr>
          <w:rFonts w:ascii="Arial Narrow" w:hAnsi="Arial Narrow"/>
          <w:lang w:val="es-ES"/>
        </w:rPr>
        <w:t>Mínima Cuantía</w:t>
      </w:r>
      <w:r w:rsidR="00F77793" w:rsidRPr="00946BA9">
        <w:rPr>
          <w:rFonts w:ascii="Arial Narrow" w:hAnsi="Arial Narrow"/>
          <w:lang w:val="es-ES"/>
        </w:rPr>
        <w:t xml:space="preserve">, cuyo objeto </w:t>
      </w:r>
      <w:r w:rsidRPr="00946BA9">
        <w:rPr>
          <w:rFonts w:ascii="Arial Narrow" w:hAnsi="Arial Narrow"/>
          <w:lang w:val="es-ES"/>
        </w:rPr>
        <w:t>corresponde a</w:t>
      </w:r>
      <w:r w:rsidR="00F77793" w:rsidRPr="00946BA9">
        <w:rPr>
          <w:rFonts w:ascii="Arial Narrow" w:hAnsi="Arial Narrow"/>
          <w:lang w:val="es-ES"/>
        </w:rPr>
        <w:t xml:space="preserve"> “</w:t>
      </w:r>
      <w:r w:rsidRPr="00946BA9">
        <w:rPr>
          <w:rFonts w:ascii="Arial Narrow" w:hAnsi="Arial Narrow"/>
          <w:lang w:val="es-ES"/>
        </w:rPr>
        <w:t>ADQUIRIR EL PLAN GENERAL INTEGRAL DE PÓLIZAS DE SEGUROS DEL INSTITUTO MUNICIPAL DEL DEPORTE Y LA RECREACIÓN DE PALMIRA – IMDER PALMIRA, CON LA FINALIDAD DE AMPARAR Y PROTEGER A LAS PERSONAS, LOS ACTIVOS E INTERESES PATRIMONIALES, LOS BIENES MUEBLES E INMUEBLES DE SU PROPIEDAD Y DE AQUELLOS POR LOS QUE SEA O LLEGRE A SER LEGALMENTE RESPONSABLE, O LE CORRESPONDA ASEGURAR EN VIRTUD DE DISPOSICIÓN LEGAL O CONTRACTUAL</w:t>
      </w:r>
      <w:r w:rsidR="00F77793" w:rsidRPr="00946BA9">
        <w:rPr>
          <w:rFonts w:ascii="Arial Narrow" w:hAnsi="Arial Narrow"/>
          <w:lang w:val="es-ES"/>
        </w:rPr>
        <w:t>”.</w:t>
      </w:r>
    </w:p>
    <w:p w14:paraId="418380FE" w14:textId="77777777" w:rsidR="00A753F4" w:rsidRPr="00946BA9" w:rsidRDefault="00A753F4" w:rsidP="00A753F4">
      <w:pPr>
        <w:ind w:hanging="2"/>
        <w:jc w:val="both"/>
        <w:rPr>
          <w:rFonts w:ascii="Arial Narrow" w:hAnsi="Arial Narrow"/>
          <w:lang w:val="es-ES"/>
        </w:rPr>
      </w:pPr>
    </w:p>
    <w:p w14:paraId="6CF8623E" w14:textId="77777777" w:rsidR="00E77E15" w:rsidRPr="00946BA9" w:rsidRDefault="00F77793" w:rsidP="00D228A0">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en desarrollo del principio de publicidad, en los términos de lo establecido en el artículo 2.2.1.1.1.7.1 del Decreto 1082 de 2015, el día </w:t>
      </w:r>
      <w:r w:rsidR="00A753F4" w:rsidRPr="00946BA9">
        <w:rPr>
          <w:rFonts w:ascii="Arial Narrow" w:hAnsi="Arial Narrow"/>
          <w:lang w:val="es-ES"/>
        </w:rPr>
        <w:t>20</w:t>
      </w:r>
      <w:r w:rsidRPr="00946BA9">
        <w:rPr>
          <w:rFonts w:ascii="Arial Narrow" w:hAnsi="Arial Narrow"/>
          <w:lang w:val="es-ES"/>
        </w:rPr>
        <w:t xml:space="preserve"> de mayo</w:t>
      </w:r>
      <w:r w:rsidR="00A753F4" w:rsidRPr="00946BA9">
        <w:rPr>
          <w:rFonts w:ascii="Arial Narrow" w:hAnsi="Arial Narrow"/>
          <w:lang w:val="es-ES"/>
        </w:rPr>
        <w:t xml:space="preserve"> </w:t>
      </w:r>
      <w:r w:rsidRPr="00946BA9">
        <w:rPr>
          <w:rFonts w:ascii="Arial Narrow" w:hAnsi="Arial Narrow"/>
          <w:lang w:val="es-ES"/>
        </w:rPr>
        <w:t>de 202</w:t>
      </w:r>
      <w:r w:rsidR="00A753F4" w:rsidRPr="00946BA9">
        <w:rPr>
          <w:rFonts w:ascii="Arial Narrow" w:hAnsi="Arial Narrow"/>
          <w:lang w:val="es-ES"/>
        </w:rPr>
        <w:t>4</w:t>
      </w:r>
      <w:r w:rsidRPr="00946BA9">
        <w:rPr>
          <w:rFonts w:ascii="Arial Narrow" w:hAnsi="Arial Narrow"/>
          <w:lang w:val="es-ES"/>
        </w:rPr>
        <w:t>, se publicó la</w:t>
      </w:r>
      <w:r w:rsidR="00A753F4" w:rsidRPr="00946BA9">
        <w:rPr>
          <w:rFonts w:ascii="Arial Narrow" w:hAnsi="Arial Narrow"/>
          <w:lang w:val="es-ES"/>
        </w:rPr>
        <w:t xml:space="preserve"> i</w:t>
      </w:r>
      <w:r w:rsidRPr="00946BA9">
        <w:rPr>
          <w:rFonts w:ascii="Arial Narrow" w:hAnsi="Arial Narrow"/>
          <w:lang w:val="es-ES"/>
        </w:rPr>
        <w:t xml:space="preserve">nvitación a </w:t>
      </w:r>
      <w:r w:rsidR="00A753F4" w:rsidRPr="00946BA9">
        <w:rPr>
          <w:rFonts w:ascii="Arial Narrow" w:hAnsi="Arial Narrow"/>
          <w:lang w:val="es-ES"/>
        </w:rPr>
        <w:t>p</w:t>
      </w:r>
      <w:r w:rsidRPr="00946BA9">
        <w:rPr>
          <w:rFonts w:ascii="Arial Narrow" w:hAnsi="Arial Narrow"/>
          <w:lang w:val="es-ES"/>
        </w:rPr>
        <w:t xml:space="preserve">articipar antes referenciada, junto con los Estudios Previos, en </w:t>
      </w:r>
      <w:r w:rsidR="00A753F4" w:rsidRPr="00946BA9">
        <w:rPr>
          <w:rFonts w:ascii="Arial Narrow" w:hAnsi="Arial Narrow"/>
          <w:lang w:val="es-ES"/>
        </w:rPr>
        <w:t>el</w:t>
      </w:r>
      <w:r w:rsidRPr="00946BA9">
        <w:rPr>
          <w:rFonts w:ascii="Arial Narrow" w:hAnsi="Arial Narrow"/>
          <w:lang w:val="es-ES"/>
        </w:rPr>
        <w:t xml:space="preserve"> Sistema Electrónico de Contratación Pública – SECOP II</w:t>
      </w:r>
      <w:r w:rsidR="00CE412D" w:rsidRPr="00946BA9">
        <w:rPr>
          <w:rFonts w:ascii="Arial Narrow" w:hAnsi="Arial Narrow"/>
          <w:lang w:val="es-ES"/>
        </w:rPr>
        <w:t>.</w:t>
      </w:r>
    </w:p>
    <w:p w14:paraId="0FDDD9CA" w14:textId="77777777" w:rsidR="00CE412D" w:rsidRPr="00946BA9" w:rsidRDefault="00CE412D" w:rsidP="00D228A0">
      <w:pPr>
        <w:ind w:hanging="2"/>
        <w:jc w:val="both"/>
        <w:rPr>
          <w:rFonts w:ascii="Arial Narrow" w:hAnsi="Arial Narrow"/>
          <w:lang w:val="es-ES"/>
        </w:rPr>
      </w:pPr>
    </w:p>
    <w:p w14:paraId="4CF8D833" w14:textId="77777777" w:rsidR="00E77E15" w:rsidRPr="00946BA9" w:rsidRDefault="00E77E15" w:rsidP="00D228A0">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en el plazo para recepción de observaciones, presentaron observaciones las empresas ASEGURADORA SOLIDARIA DE COLOMBIA Agencia Cali Limonar y PREVISORA SEGUROS.</w:t>
      </w:r>
    </w:p>
    <w:p w14:paraId="018AF0C0" w14:textId="77777777" w:rsidR="00E77E15" w:rsidRPr="00946BA9" w:rsidRDefault="00E77E15" w:rsidP="00D228A0">
      <w:pPr>
        <w:ind w:hanging="2"/>
        <w:jc w:val="both"/>
        <w:rPr>
          <w:rFonts w:ascii="Arial Narrow" w:hAnsi="Arial Narrow"/>
          <w:lang w:val="es-ES"/>
        </w:rPr>
      </w:pPr>
    </w:p>
    <w:p w14:paraId="4A42AF85" w14:textId="77777777" w:rsidR="00E77E15" w:rsidRPr="00946BA9" w:rsidRDefault="00E77E15" w:rsidP="00D228A0">
      <w:pPr>
        <w:ind w:hanging="2"/>
        <w:jc w:val="both"/>
        <w:rPr>
          <w:rFonts w:ascii="Arial Narrow" w:hAnsi="Arial Narrow"/>
          <w:lang w:val="es-ES"/>
        </w:rPr>
      </w:pPr>
      <w:r w:rsidRPr="00946BA9">
        <w:rPr>
          <w:rFonts w:ascii="Arial Narrow" w:hAnsi="Arial Narrow"/>
          <w:lang w:val="es-ES"/>
        </w:rPr>
        <w:t>Que por solicitud del comité estructurador se aplaza la hora de publicación de las respuestas a las observaciones allegadas y publicación del aviso para Mipymes, hasta las 18:00 horas, del día 21 de mayo de 2024.</w:t>
      </w:r>
    </w:p>
    <w:p w14:paraId="7B545CE0" w14:textId="77777777" w:rsidR="00E77E15" w:rsidRPr="00946BA9" w:rsidRDefault="00E77E15" w:rsidP="00D228A0">
      <w:pPr>
        <w:ind w:hanging="2"/>
        <w:jc w:val="both"/>
        <w:rPr>
          <w:rFonts w:ascii="Arial Narrow" w:hAnsi="Arial Narrow"/>
          <w:lang w:val="es-ES"/>
        </w:rPr>
      </w:pPr>
    </w:p>
    <w:p w14:paraId="6E7C07B1" w14:textId="77777777" w:rsidR="00E77E15" w:rsidRPr="00946BA9" w:rsidRDefault="00E77E15" w:rsidP="00D228A0">
      <w:pPr>
        <w:ind w:hanging="2"/>
        <w:jc w:val="both"/>
        <w:rPr>
          <w:rFonts w:ascii="Arial Narrow" w:hAnsi="Arial Narrow"/>
          <w:lang w:val="es-ES"/>
        </w:rPr>
      </w:pPr>
      <w:proofErr w:type="gramStart"/>
      <w:r w:rsidRPr="00946BA9">
        <w:rPr>
          <w:rFonts w:ascii="Arial Narrow" w:hAnsi="Arial Narrow"/>
          <w:lang w:val="es-ES"/>
        </w:rPr>
        <w:lastRenderedPageBreak/>
        <w:t>Que</w:t>
      </w:r>
      <w:proofErr w:type="gramEnd"/>
      <w:r w:rsidRPr="00946BA9">
        <w:rPr>
          <w:rFonts w:ascii="Arial Narrow" w:hAnsi="Arial Narrow"/>
          <w:lang w:val="es-ES"/>
        </w:rPr>
        <w:t xml:space="preserve"> de acuerdo con el cronograma establecido, se publican las respuestas a las observaciones presentadas, se publica el aviso informativo de no limitación a Mipymes.</w:t>
      </w:r>
    </w:p>
    <w:p w14:paraId="273FF721" w14:textId="77777777" w:rsidR="00E77E15" w:rsidRPr="00946BA9" w:rsidRDefault="00E77E15" w:rsidP="00D228A0">
      <w:pPr>
        <w:ind w:hanging="2"/>
        <w:jc w:val="both"/>
        <w:rPr>
          <w:rFonts w:ascii="Arial Narrow" w:hAnsi="Arial Narrow"/>
          <w:lang w:val="es-ES"/>
        </w:rPr>
      </w:pPr>
    </w:p>
    <w:p w14:paraId="5BF88122" w14:textId="77777777" w:rsidR="00E77E15" w:rsidRPr="00946BA9" w:rsidRDefault="00E77E15" w:rsidP="00D228A0">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de acuerdo con el cronograma establecido, y en atención a las observaciones acogidas, se adicionan documentos que soportan el proceso y se publica la adenda correspondiente.</w:t>
      </w:r>
    </w:p>
    <w:p w14:paraId="677ECE84" w14:textId="77777777" w:rsidR="00E77E15" w:rsidRPr="00946BA9" w:rsidRDefault="00E77E15" w:rsidP="00D228A0">
      <w:pPr>
        <w:ind w:hanging="2"/>
        <w:jc w:val="both"/>
        <w:rPr>
          <w:rFonts w:ascii="Arial Narrow" w:hAnsi="Arial Narrow"/>
          <w:lang w:val="es-ES"/>
        </w:rPr>
      </w:pPr>
    </w:p>
    <w:p w14:paraId="06C57DA4" w14:textId="77777777" w:rsidR="00CA68B8" w:rsidRPr="00946BA9" w:rsidRDefault="00CE412D" w:rsidP="00CA68B8">
      <w:pPr>
        <w:ind w:hanging="2"/>
        <w:jc w:val="both"/>
        <w:rPr>
          <w:rFonts w:ascii="Arial Narrow" w:hAnsi="Arial Narrow"/>
          <w:lang w:val="es-ES"/>
        </w:rPr>
      </w:pPr>
      <w:r w:rsidRPr="00946BA9">
        <w:rPr>
          <w:rFonts w:ascii="Arial Narrow" w:hAnsi="Arial Narrow"/>
          <w:lang w:val="es-ES"/>
        </w:rPr>
        <w:t>Que en el cronograma del proceso se estableció como plazo para la presentación de ofertas, el día 22 de mayo de 2022 a las 18:00 horas</w:t>
      </w:r>
      <w:r w:rsidR="00CA68B8" w:rsidRPr="00946BA9">
        <w:rPr>
          <w:rFonts w:ascii="Arial Narrow" w:hAnsi="Arial Narrow"/>
          <w:lang w:val="es-ES"/>
        </w:rPr>
        <w:t>.</w:t>
      </w:r>
    </w:p>
    <w:p w14:paraId="6171AE54" w14:textId="77777777" w:rsidR="00CA68B8" w:rsidRPr="00946BA9" w:rsidRDefault="00CA68B8" w:rsidP="00CA68B8">
      <w:pPr>
        <w:ind w:hanging="2"/>
        <w:jc w:val="both"/>
        <w:rPr>
          <w:rFonts w:ascii="Arial Narrow" w:hAnsi="Arial Narrow"/>
          <w:lang w:val="es-ES"/>
        </w:rPr>
      </w:pPr>
    </w:p>
    <w:p w14:paraId="6139BDBB" w14:textId="77777777" w:rsidR="00CA68B8" w:rsidRPr="00946BA9" w:rsidRDefault="00F77793" w:rsidP="00CA68B8">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durante el término señalado en el cronograma del proceso de selección para la presentación de ofertas, no se</w:t>
      </w:r>
      <w:r w:rsidR="00CA68B8" w:rsidRPr="00946BA9">
        <w:rPr>
          <w:rFonts w:ascii="Arial Narrow" w:hAnsi="Arial Narrow"/>
          <w:lang w:val="es-ES"/>
        </w:rPr>
        <w:t xml:space="preserve"> </w:t>
      </w:r>
      <w:r w:rsidRPr="00946BA9">
        <w:rPr>
          <w:rFonts w:ascii="Arial Narrow" w:hAnsi="Arial Narrow"/>
          <w:lang w:val="es-ES"/>
        </w:rPr>
        <w:t xml:space="preserve">presentaron propuestas, tal como consta en el Sistema Electrónico de Contratación Pública – SECOP II proceso No. </w:t>
      </w:r>
      <w:r w:rsidR="00CA68B8" w:rsidRPr="00946BA9">
        <w:rPr>
          <w:rFonts w:ascii="Arial Narrow" w:hAnsi="Arial Narrow"/>
          <w:color w:val="FF0000"/>
          <w:lang w:val="es-ES"/>
        </w:rPr>
        <w:t>IMDP-24-MC-260</w:t>
      </w:r>
      <w:r w:rsidRPr="00946BA9">
        <w:rPr>
          <w:rFonts w:ascii="Arial Narrow" w:hAnsi="Arial Narrow"/>
          <w:lang w:val="es-ES"/>
        </w:rPr>
        <w:t>.</w:t>
      </w:r>
    </w:p>
    <w:p w14:paraId="7F309A61" w14:textId="77777777" w:rsidR="00CA68B8" w:rsidRPr="00946BA9" w:rsidRDefault="00CA68B8" w:rsidP="00CA68B8">
      <w:pPr>
        <w:ind w:hanging="2"/>
        <w:jc w:val="both"/>
        <w:rPr>
          <w:rFonts w:ascii="Arial Narrow" w:hAnsi="Arial Narrow"/>
          <w:lang w:val="es-ES"/>
        </w:rPr>
      </w:pPr>
    </w:p>
    <w:p w14:paraId="069F6737" w14:textId="77777777" w:rsidR="006C10B6" w:rsidRPr="00946BA9" w:rsidRDefault="00F77793" w:rsidP="006C10B6">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al no presentarse ofertas en el presente proceso de contratación, no es posible dar continuidad al mismo conforme el cronograma de actividades dispuesto en la Invitación </w:t>
      </w:r>
      <w:r w:rsidR="006C10B6" w:rsidRPr="00946BA9">
        <w:rPr>
          <w:rFonts w:ascii="Arial Narrow" w:hAnsi="Arial Narrow"/>
          <w:lang w:val="es-ES"/>
        </w:rPr>
        <w:t>Pública</w:t>
      </w:r>
      <w:r w:rsidRPr="00946BA9">
        <w:rPr>
          <w:rFonts w:ascii="Arial Narrow" w:hAnsi="Arial Narrow"/>
          <w:lang w:val="es-ES"/>
        </w:rPr>
        <w:t xml:space="preserve"> No. </w:t>
      </w:r>
      <w:r w:rsidR="00827647" w:rsidRPr="00946BA9">
        <w:rPr>
          <w:rFonts w:ascii="Arial Narrow" w:hAnsi="Arial Narrow"/>
          <w:color w:val="FF0000"/>
          <w:lang w:val="es-ES"/>
        </w:rPr>
        <w:t>IMDP-24-MC-260</w:t>
      </w:r>
      <w:r w:rsidRPr="00946BA9">
        <w:rPr>
          <w:rFonts w:ascii="Arial Narrow" w:hAnsi="Arial Narrow"/>
          <w:lang w:val="es-ES"/>
        </w:rPr>
        <w:t xml:space="preserve">. </w:t>
      </w:r>
    </w:p>
    <w:p w14:paraId="2C4752B8" w14:textId="77777777" w:rsidR="006C10B6" w:rsidRPr="00946BA9" w:rsidRDefault="006C10B6" w:rsidP="006C10B6">
      <w:pPr>
        <w:ind w:hanging="2"/>
        <w:jc w:val="both"/>
        <w:rPr>
          <w:rFonts w:ascii="Arial Narrow" w:hAnsi="Arial Narrow"/>
          <w:lang w:val="es-ES"/>
        </w:rPr>
      </w:pPr>
    </w:p>
    <w:p w14:paraId="473D16FD" w14:textId="77777777" w:rsidR="006C10B6" w:rsidRPr="00946BA9" w:rsidRDefault="00F77793" w:rsidP="006C10B6">
      <w:pPr>
        <w:ind w:hanging="2"/>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en consecuencia, el Comité Evaluador, recomienda al Ordenador del Gasto proceder con la DECLARATORIA DE DESIERTO DEL PROCESO DE SELECCIÓN, con fundamento en lo siguiente:</w:t>
      </w:r>
    </w:p>
    <w:p w14:paraId="0DA7BFF4" w14:textId="77777777" w:rsidR="006C10B6" w:rsidRPr="00946BA9" w:rsidRDefault="006C10B6" w:rsidP="006C10B6">
      <w:pPr>
        <w:ind w:hanging="2"/>
        <w:jc w:val="both"/>
        <w:rPr>
          <w:rFonts w:ascii="Arial Narrow" w:hAnsi="Arial Narrow"/>
          <w:lang w:val="es-ES"/>
        </w:rPr>
      </w:pPr>
    </w:p>
    <w:p w14:paraId="777BB786" w14:textId="77777777" w:rsidR="006C10B6" w:rsidRPr="00946BA9" w:rsidRDefault="00F77793" w:rsidP="006C10B6">
      <w:pPr>
        <w:pStyle w:val="Prrafodelista"/>
        <w:numPr>
          <w:ilvl w:val="0"/>
          <w:numId w:val="2"/>
        </w:numPr>
        <w:jc w:val="both"/>
        <w:rPr>
          <w:rFonts w:ascii="Arial Narrow" w:hAnsi="Arial Narrow"/>
          <w:sz w:val="24"/>
          <w:szCs w:val="24"/>
          <w:lang w:val="es-ES"/>
        </w:rPr>
      </w:pPr>
      <w:r w:rsidRPr="00946BA9">
        <w:rPr>
          <w:rFonts w:ascii="Arial Narrow" w:hAnsi="Arial Narrow"/>
          <w:sz w:val="24"/>
          <w:szCs w:val="24"/>
          <w:lang w:val="es-ES"/>
        </w:rPr>
        <w:t xml:space="preserve">En el numeral </w:t>
      </w:r>
      <w:r w:rsidR="006C10B6" w:rsidRPr="00946BA9">
        <w:rPr>
          <w:rFonts w:ascii="Arial Narrow" w:hAnsi="Arial Narrow"/>
          <w:sz w:val="24"/>
          <w:szCs w:val="24"/>
          <w:lang w:val="es-ES"/>
        </w:rPr>
        <w:t>11</w:t>
      </w:r>
      <w:r w:rsidRPr="00946BA9">
        <w:rPr>
          <w:rFonts w:ascii="Arial Narrow" w:hAnsi="Arial Narrow"/>
          <w:sz w:val="24"/>
          <w:szCs w:val="24"/>
          <w:lang w:val="es-ES"/>
        </w:rPr>
        <w:t xml:space="preserve"> de causales para declarar desierto el proceso de la Invitación </w:t>
      </w:r>
      <w:r w:rsidR="006C10B6" w:rsidRPr="00946BA9">
        <w:rPr>
          <w:rFonts w:ascii="Arial Narrow" w:hAnsi="Arial Narrow"/>
          <w:sz w:val="24"/>
          <w:szCs w:val="24"/>
          <w:lang w:val="es-ES"/>
        </w:rPr>
        <w:t>Pública</w:t>
      </w:r>
      <w:r w:rsidRPr="00946BA9">
        <w:rPr>
          <w:rFonts w:ascii="Arial Narrow" w:hAnsi="Arial Narrow"/>
          <w:sz w:val="24"/>
          <w:szCs w:val="24"/>
          <w:lang w:val="es-ES"/>
        </w:rPr>
        <w:t xml:space="preserve"> No. </w:t>
      </w:r>
      <w:r w:rsidR="006C10B6" w:rsidRPr="00946BA9">
        <w:rPr>
          <w:rFonts w:ascii="Arial Narrow" w:hAnsi="Arial Narrow"/>
          <w:color w:val="FF0000"/>
          <w:sz w:val="24"/>
          <w:szCs w:val="24"/>
          <w:lang w:val="es-ES"/>
        </w:rPr>
        <w:t>IMDP-24-MC-260</w:t>
      </w:r>
      <w:r w:rsidRPr="00946BA9">
        <w:rPr>
          <w:rFonts w:ascii="Arial Narrow" w:hAnsi="Arial Narrow"/>
          <w:sz w:val="24"/>
          <w:szCs w:val="24"/>
          <w:lang w:val="es-ES"/>
        </w:rPr>
        <w:t xml:space="preserve">, se determina: </w:t>
      </w:r>
      <w:r w:rsidRPr="00946BA9">
        <w:rPr>
          <w:rFonts w:ascii="Arial Narrow" w:hAnsi="Arial Narrow"/>
          <w:i/>
          <w:iCs/>
          <w:sz w:val="24"/>
          <w:szCs w:val="24"/>
          <w:lang w:val="es-ES"/>
        </w:rPr>
        <w:t>“</w:t>
      </w:r>
      <w:r w:rsidR="006C10B6" w:rsidRPr="00946BA9">
        <w:rPr>
          <w:rFonts w:ascii="Arial Narrow" w:hAnsi="Arial Narrow"/>
          <w:i/>
          <w:iCs/>
          <w:sz w:val="24"/>
          <w:szCs w:val="24"/>
          <w:lang w:val="es-ES"/>
        </w:rPr>
        <w:t>CAUSALES DE DECLARATORIA DESIERTA a. Cuando no se presenten ofertas. B. Cuando ningún proponente resulte habilitado luego de surtida la etapa de evaluación del menor precio y verificación de los requisitos habilitantes. c. Cuando existan causas o motivos que impidan la escogencia objetiva del proponente. d. Las demás contempladas en la Ley. En el evento de proceder alguna de las causales de declaratoria de desierta previstas anteriormente, la Entidad procederá a revisar el contenido y los requerimientos técnicos para identificar las causas que dieron motivo a tal circunstancia y hará los ajustes necesarios para realizar una nueva convocatoria, si la necesidad persiste</w:t>
      </w:r>
      <w:r w:rsidR="006C10B6" w:rsidRPr="00946BA9">
        <w:rPr>
          <w:rFonts w:ascii="Arial Narrow" w:hAnsi="Arial Narrow"/>
          <w:sz w:val="24"/>
          <w:szCs w:val="24"/>
          <w:lang w:val="es-ES"/>
        </w:rPr>
        <w:t>”.</w:t>
      </w:r>
    </w:p>
    <w:p w14:paraId="603C7F3F" w14:textId="77777777" w:rsidR="006C10B6" w:rsidRPr="00946BA9" w:rsidRDefault="006C10B6" w:rsidP="006C10B6">
      <w:pPr>
        <w:pStyle w:val="Prrafodelista"/>
        <w:ind w:left="718"/>
        <w:jc w:val="both"/>
        <w:rPr>
          <w:rFonts w:ascii="Arial Narrow" w:hAnsi="Arial Narrow"/>
          <w:sz w:val="24"/>
          <w:szCs w:val="24"/>
          <w:lang w:val="es-ES"/>
        </w:rPr>
      </w:pPr>
    </w:p>
    <w:p w14:paraId="0BEA7F90" w14:textId="77777777" w:rsidR="006C10B6" w:rsidRPr="00946BA9" w:rsidRDefault="00F77793" w:rsidP="006C10B6">
      <w:pPr>
        <w:pStyle w:val="Prrafodelista"/>
        <w:numPr>
          <w:ilvl w:val="0"/>
          <w:numId w:val="2"/>
        </w:numPr>
        <w:jc w:val="both"/>
        <w:rPr>
          <w:rFonts w:ascii="Arial Narrow" w:hAnsi="Arial Narrow"/>
          <w:sz w:val="24"/>
          <w:szCs w:val="24"/>
          <w:lang w:val="es-ES"/>
        </w:rPr>
      </w:pPr>
      <w:r w:rsidRPr="00946BA9">
        <w:rPr>
          <w:rFonts w:ascii="Arial Narrow" w:hAnsi="Arial Narrow"/>
          <w:sz w:val="24"/>
          <w:szCs w:val="24"/>
          <w:lang w:val="es-ES"/>
        </w:rPr>
        <w:t>Al no presentarse ofertas, se impide una selección objetiva que conlleve a la suscripción del objeto del proceso de selección referenciado.</w:t>
      </w:r>
    </w:p>
    <w:p w14:paraId="3E2C6B77" w14:textId="77777777" w:rsidR="006C10B6" w:rsidRPr="00946BA9" w:rsidRDefault="006C10B6" w:rsidP="006C10B6">
      <w:pPr>
        <w:pStyle w:val="Prrafodelista"/>
        <w:rPr>
          <w:rFonts w:ascii="Arial Narrow" w:hAnsi="Arial Narrow"/>
          <w:sz w:val="24"/>
          <w:szCs w:val="24"/>
          <w:lang w:val="es-ES"/>
        </w:rPr>
      </w:pPr>
    </w:p>
    <w:p w14:paraId="492377E4" w14:textId="77777777" w:rsidR="006C10B6" w:rsidRPr="00946BA9" w:rsidRDefault="00F77793" w:rsidP="006C10B6">
      <w:pPr>
        <w:pStyle w:val="Prrafodelista"/>
        <w:numPr>
          <w:ilvl w:val="0"/>
          <w:numId w:val="2"/>
        </w:numPr>
        <w:jc w:val="both"/>
        <w:rPr>
          <w:rFonts w:ascii="Arial Narrow" w:hAnsi="Arial Narrow"/>
          <w:i/>
          <w:iCs/>
          <w:sz w:val="24"/>
          <w:szCs w:val="24"/>
          <w:lang w:val="es-ES"/>
        </w:rPr>
      </w:pPr>
      <w:r w:rsidRPr="00946BA9">
        <w:rPr>
          <w:rFonts w:ascii="Arial Narrow" w:hAnsi="Arial Narrow"/>
          <w:sz w:val="24"/>
          <w:szCs w:val="24"/>
          <w:lang w:val="es-ES"/>
        </w:rPr>
        <w:t>El numeral 18 del artículo 25 de la Ley 80 de 1993, señala: “</w:t>
      </w:r>
      <w:r w:rsidRPr="00946BA9">
        <w:rPr>
          <w:rFonts w:ascii="Arial Narrow" w:hAnsi="Arial Narrow"/>
          <w:i/>
          <w:iCs/>
          <w:sz w:val="24"/>
          <w:szCs w:val="24"/>
          <w:lang w:val="es-ES"/>
        </w:rPr>
        <w:t>La declaratoria de desierta de la licitación o concurso únicamente procederá por motivos o causas que impidan la escogencia objetiva y se declarará en acto administrativo en el que se señalarán en forma expresa y detallada las razones que han conducido a esa decisión”.</w:t>
      </w:r>
    </w:p>
    <w:p w14:paraId="70BB407D" w14:textId="77777777" w:rsidR="006C10B6" w:rsidRPr="00946BA9" w:rsidRDefault="006C10B6" w:rsidP="006C10B6">
      <w:pPr>
        <w:pStyle w:val="Prrafodelista"/>
        <w:rPr>
          <w:rFonts w:ascii="Arial Narrow" w:hAnsi="Arial Narrow"/>
          <w:sz w:val="24"/>
          <w:szCs w:val="24"/>
          <w:lang w:val="es-ES"/>
        </w:rPr>
      </w:pPr>
    </w:p>
    <w:p w14:paraId="5AA5F35E" w14:textId="77777777" w:rsidR="008A5052" w:rsidRPr="00946BA9" w:rsidRDefault="006C10B6" w:rsidP="008A5052">
      <w:pPr>
        <w:jc w:val="both"/>
        <w:rPr>
          <w:rFonts w:ascii="Arial Narrow" w:hAnsi="Arial Narrow"/>
          <w:lang w:val="es-ES"/>
        </w:rPr>
      </w:pPr>
      <w:proofErr w:type="gramStart"/>
      <w:r w:rsidRPr="00946BA9">
        <w:rPr>
          <w:rFonts w:ascii="Arial Narrow" w:hAnsi="Arial Narrow"/>
          <w:lang w:val="es-ES"/>
        </w:rPr>
        <w:t>Que</w:t>
      </w:r>
      <w:proofErr w:type="gramEnd"/>
      <w:r w:rsidRPr="00946BA9">
        <w:rPr>
          <w:rFonts w:ascii="Arial Narrow" w:hAnsi="Arial Narrow"/>
          <w:lang w:val="es-ES"/>
        </w:rPr>
        <w:t xml:space="preserve"> e</w:t>
      </w:r>
      <w:r w:rsidR="00F77793" w:rsidRPr="00946BA9">
        <w:rPr>
          <w:rFonts w:ascii="Arial Narrow" w:hAnsi="Arial Narrow"/>
          <w:lang w:val="es-ES"/>
        </w:rPr>
        <w:t xml:space="preserve">n ese sentido, están dados los presupuestos para que el Ordenador del Gasto declare Desierto el Proceso de Selección </w:t>
      </w:r>
      <w:r w:rsidRPr="00946BA9">
        <w:rPr>
          <w:rFonts w:ascii="Arial Narrow" w:hAnsi="Arial Narrow"/>
          <w:lang w:val="es-ES"/>
        </w:rPr>
        <w:t xml:space="preserve">de Mínima Cuantía No. </w:t>
      </w:r>
      <w:r w:rsidRPr="00946BA9">
        <w:rPr>
          <w:rFonts w:ascii="Arial Narrow" w:hAnsi="Arial Narrow"/>
          <w:color w:val="FF0000"/>
          <w:lang w:val="es-ES"/>
        </w:rPr>
        <w:t>IMDP-24-MC-260</w:t>
      </w:r>
      <w:r w:rsidR="00F77793" w:rsidRPr="00946BA9">
        <w:rPr>
          <w:rFonts w:ascii="Arial Narrow" w:hAnsi="Arial Narrow"/>
          <w:lang w:val="es-ES"/>
        </w:rPr>
        <w:t xml:space="preserve">, y expida una nueva Invitación </w:t>
      </w:r>
      <w:r w:rsidRPr="00946BA9">
        <w:rPr>
          <w:rFonts w:ascii="Arial Narrow" w:hAnsi="Arial Narrow"/>
          <w:lang w:val="es-ES"/>
        </w:rPr>
        <w:t>Pública</w:t>
      </w:r>
      <w:r w:rsidR="00F77793" w:rsidRPr="00946BA9">
        <w:rPr>
          <w:rFonts w:ascii="Arial Narrow" w:hAnsi="Arial Narrow"/>
          <w:lang w:val="es-ES"/>
        </w:rPr>
        <w:t xml:space="preserve"> de persistir la necesidad de la contratación. </w:t>
      </w:r>
    </w:p>
    <w:p w14:paraId="2B765602" w14:textId="77777777" w:rsidR="008A5052" w:rsidRPr="00946BA9" w:rsidRDefault="008A5052" w:rsidP="008A5052">
      <w:pPr>
        <w:jc w:val="both"/>
        <w:rPr>
          <w:rFonts w:ascii="Arial Narrow" w:hAnsi="Arial Narrow"/>
          <w:lang w:val="es-ES"/>
        </w:rPr>
      </w:pPr>
    </w:p>
    <w:p w14:paraId="75CE640A" w14:textId="77777777" w:rsidR="00F77793" w:rsidRPr="00946BA9" w:rsidRDefault="00F77793" w:rsidP="008A5052">
      <w:pPr>
        <w:jc w:val="both"/>
        <w:rPr>
          <w:rFonts w:ascii="Arial Narrow" w:hAnsi="Arial Narrow"/>
          <w:i/>
          <w:iCs/>
          <w:lang w:val="es-ES"/>
        </w:rPr>
      </w:pPr>
      <w:r w:rsidRPr="00946BA9">
        <w:rPr>
          <w:rFonts w:ascii="Arial Narrow" w:hAnsi="Arial Narrow"/>
          <w:lang w:val="es-ES"/>
        </w:rPr>
        <w:t xml:space="preserve">Que existe fundamento fáctico y jurídico suficiente para proceder a la declaratoria de desierto del presente proceso, considerando </w:t>
      </w:r>
      <w:proofErr w:type="gramStart"/>
      <w:r w:rsidRPr="00946BA9">
        <w:rPr>
          <w:rFonts w:ascii="Arial Narrow" w:hAnsi="Arial Narrow"/>
          <w:lang w:val="es-ES"/>
        </w:rPr>
        <w:t>que</w:t>
      </w:r>
      <w:proofErr w:type="gramEnd"/>
      <w:r w:rsidRPr="00946BA9">
        <w:rPr>
          <w:rFonts w:ascii="Arial Narrow" w:hAnsi="Arial Narrow"/>
          <w:lang w:val="es-ES"/>
        </w:rPr>
        <w:t xml:space="preserve"> hasta la etapa de cierre del mismo, no se presentó propuesta por algún interesado en suscribir el objeto del contrato referenciado en un comienzo con esta Entidad Territorial, que permitiera al menos realizar la evaluación de sus condiciones técnicas, jurídicas y económicas. </w:t>
      </w:r>
    </w:p>
    <w:p w14:paraId="09E0C142" w14:textId="77777777" w:rsidR="00F77793" w:rsidRPr="00946BA9" w:rsidRDefault="00F77793" w:rsidP="00F77793">
      <w:pPr>
        <w:pStyle w:val="Ttulo11"/>
        <w:spacing w:before="1"/>
        <w:ind w:left="0" w:right="307"/>
        <w:jc w:val="both"/>
        <w:rPr>
          <w:rFonts w:ascii="Arial Narrow" w:hAnsi="Arial Narrow"/>
          <w:b w:val="0"/>
          <w:sz w:val="24"/>
          <w:szCs w:val="24"/>
          <w:lang w:val="es-ES"/>
        </w:rPr>
      </w:pPr>
    </w:p>
    <w:p w14:paraId="0E62AA91" w14:textId="77777777" w:rsidR="004959C3" w:rsidRDefault="00F77793" w:rsidP="00F77793">
      <w:pPr>
        <w:pStyle w:val="Ttulo11"/>
        <w:ind w:left="0" w:right="307"/>
        <w:jc w:val="both"/>
        <w:rPr>
          <w:rFonts w:ascii="Arial Narrow" w:hAnsi="Arial Narrow"/>
          <w:b w:val="0"/>
          <w:sz w:val="24"/>
          <w:szCs w:val="24"/>
          <w:lang w:val="es-ES"/>
        </w:rPr>
      </w:pPr>
      <w:proofErr w:type="gramStart"/>
      <w:r w:rsidRPr="00946BA9">
        <w:rPr>
          <w:rFonts w:ascii="Arial Narrow" w:hAnsi="Arial Narrow"/>
          <w:b w:val="0"/>
          <w:sz w:val="24"/>
          <w:szCs w:val="24"/>
          <w:lang w:val="es-ES"/>
        </w:rPr>
        <w:t>.Que</w:t>
      </w:r>
      <w:proofErr w:type="gramEnd"/>
      <w:r w:rsidRPr="00946BA9">
        <w:rPr>
          <w:rFonts w:ascii="Arial Narrow" w:hAnsi="Arial Narrow"/>
          <w:b w:val="0"/>
          <w:sz w:val="24"/>
          <w:szCs w:val="24"/>
          <w:lang w:val="es-ES"/>
        </w:rPr>
        <w:t xml:space="preserve"> en mérito de lo expuesto,</w:t>
      </w:r>
    </w:p>
    <w:p w14:paraId="7A3628E1" w14:textId="77777777" w:rsidR="00946BA9" w:rsidRPr="00946BA9" w:rsidRDefault="00946BA9" w:rsidP="00F77793">
      <w:pPr>
        <w:pStyle w:val="Ttulo11"/>
        <w:ind w:left="0" w:right="307"/>
        <w:jc w:val="both"/>
        <w:rPr>
          <w:rFonts w:ascii="Arial Narrow" w:hAnsi="Arial Narrow"/>
          <w:sz w:val="24"/>
          <w:szCs w:val="24"/>
          <w:lang w:val="es-CO"/>
        </w:rPr>
      </w:pPr>
    </w:p>
    <w:p w14:paraId="0ACB4663" w14:textId="77777777" w:rsidR="00F77793" w:rsidRPr="00946BA9" w:rsidRDefault="00F77793" w:rsidP="004959C3">
      <w:pPr>
        <w:pStyle w:val="Ttulo11"/>
        <w:ind w:left="0"/>
        <w:rPr>
          <w:rFonts w:ascii="Arial Narrow" w:hAnsi="Arial Narrow"/>
          <w:sz w:val="24"/>
          <w:szCs w:val="24"/>
          <w:lang w:val="es-CO"/>
        </w:rPr>
      </w:pPr>
      <w:r w:rsidRPr="00946BA9">
        <w:rPr>
          <w:rFonts w:ascii="Arial Narrow" w:hAnsi="Arial Narrow"/>
          <w:sz w:val="24"/>
          <w:szCs w:val="24"/>
          <w:lang w:val="es-CO"/>
        </w:rPr>
        <w:lastRenderedPageBreak/>
        <w:t>RESUELVE:</w:t>
      </w:r>
    </w:p>
    <w:p w14:paraId="3358072D" w14:textId="77777777" w:rsidR="00F77793" w:rsidRPr="00946BA9" w:rsidRDefault="00F77793" w:rsidP="00F77793">
      <w:pPr>
        <w:pStyle w:val="Textoindependiente"/>
        <w:spacing w:before="4"/>
        <w:jc w:val="both"/>
        <w:rPr>
          <w:rFonts w:ascii="Arial Narrow" w:hAnsi="Arial Narrow"/>
          <w:b/>
          <w:lang w:val="es-CO"/>
        </w:rPr>
      </w:pPr>
    </w:p>
    <w:p w14:paraId="53182090" w14:textId="77777777" w:rsidR="00915825" w:rsidRPr="00946BA9" w:rsidRDefault="00915825" w:rsidP="00915825">
      <w:pPr>
        <w:jc w:val="both"/>
        <w:rPr>
          <w:rFonts w:ascii="Arial Narrow" w:hAnsi="Arial Narrow" w:cs="Arial"/>
          <w:w w:val="95"/>
        </w:rPr>
      </w:pPr>
      <w:r w:rsidRPr="00946BA9">
        <w:rPr>
          <w:rFonts w:ascii="Arial Narrow" w:hAnsi="Arial Narrow" w:cs="Arial"/>
          <w:b/>
          <w:w w:val="90"/>
        </w:rPr>
        <w:t>ARTÍCULO PRIMERO</w:t>
      </w:r>
      <w:r w:rsidRPr="00946BA9">
        <w:rPr>
          <w:rFonts w:ascii="Arial Narrow" w:hAnsi="Arial Narrow" w:cs="Arial"/>
        </w:rPr>
        <w:t xml:space="preserve">: Declarar desierto el proceso de selección de Mínima Cuantía No. </w:t>
      </w:r>
      <w:r w:rsidRPr="00946BA9">
        <w:rPr>
          <w:rFonts w:ascii="Arial Narrow" w:hAnsi="Arial Narrow" w:cs="Arial"/>
          <w:color w:val="FF0000"/>
        </w:rPr>
        <w:t xml:space="preserve">IMDP-24-MC-260, </w:t>
      </w:r>
      <w:r w:rsidRPr="00946BA9">
        <w:rPr>
          <w:rFonts w:ascii="Arial Narrow" w:hAnsi="Arial Narrow" w:cs="Arial"/>
        </w:rPr>
        <w:t>cuyo objeto es</w:t>
      </w:r>
      <w:r w:rsidRPr="00946BA9">
        <w:rPr>
          <w:rFonts w:ascii="Arial Narrow" w:hAnsi="Arial Narrow" w:cs="Arial"/>
          <w:w w:val="90"/>
        </w:rPr>
        <w:t xml:space="preserve"> “</w:t>
      </w:r>
      <w:r w:rsidRPr="00946BA9">
        <w:rPr>
          <w:rFonts w:ascii="Arial Narrow" w:eastAsia="Arial Narrow" w:hAnsi="Arial Narrow" w:cs="Arial Narrow"/>
          <w:color w:val="FF0000"/>
        </w:rPr>
        <w:t>ADQUIRIR EL PLAN GENERAL INTEGRAL DE PÓLIZAS DE SEGUROS DEL INSTITUTO MUNICIPAL DEL DEPORTE Y LA RECREACIÓN DE PALMIRA – IMDER PALMIRA, CON LA FINALIDAD DE AMPARAR Y PROTEGER A LAS PERSONAS, LOS ACTIVOS E INTERESES PATRIMONIALES, LOS BIENES MUEBLES E INMUEBLES DE SU PROPIEDAD Y DE AQUELLOS POR LOS QUE SEA O LLEGRE A SER LEGALMENTE RESPONSABLE, O LE CORRESPONDA ASEGURAR EN VIRTUD DE DISPOSICIÓN LEGAL O CONTRACTUAL</w:t>
      </w:r>
      <w:r w:rsidRPr="00946BA9">
        <w:rPr>
          <w:rFonts w:ascii="Arial Narrow" w:hAnsi="Arial Narrow" w:cs="Arial"/>
          <w:color w:val="FF0000"/>
        </w:rPr>
        <w:t>”,</w:t>
      </w:r>
      <w:r w:rsidRPr="00946BA9">
        <w:rPr>
          <w:rFonts w:ascii="Arial Narrow" w:hAnsi="Arial Narrow" w:cs="Arial"/>
          <w:i/>
          <w:w w:val="85"/>
        </w:rPr>
        <w:t xml:space="preserve"> </w:t>
      </w:r>
      <w:r w:rsidRPr="00946BA9">
        <w:rPr>
          <w:rFonts w:ascii="Arial Narrow" w:hAnsi="Arial Narrow" w:cs="Arial"/>
        </w:rPr>
        <w:t>por los motivos expresados en la parte considerativa del presente acto administrativo</w:t>
      </w:r>
      <w:r w:rsidRPr="00946BA9">
        <w:rPr>
          <w:rFonts w:ascii="Arial Narrow" w:hAnsi="Arial Narrow" w:cs="Arial"/>
          <w:w w:val="95"/>
        </w:rPr>
        <w:t>.</w:t>
      </w:r>
    </w:p>
    <w:p w14:paraId="5FA61EA2" w14:textId="77777777" w:rsidR="00915825" w:rsidRPr="00946BA9" w:rsidRDefault="00915825" w:rsidP="00915825">
      <w:pPr>
        <w:jc w:val="both"/>
        <w:rPr>
          <w:rFonts w:ascii="Arial Narrow" w:hAnsi="Arial Narrow" w:cs="Arial"/>
          <w:w w:val="95"/>
        </w:rPr>
      </w:pPr>
    </w:p>
    <w:p w14:paraId="02F22364" w14:textId="77777777" w:rsidR="00915825" w:rsidRPr="00946BA9" w:rsidRDefault="00915825" w:rsidP="00915825">
      <w:pPr>
        <w:jc w:val="both"/>
        <w:rPr>
          <w:rFonts w:ascii="Arial Narrow" w:hAnsi="Arial Narrow"/>
          <w:b/>
        </w:rPr>
      </w:pPr>
      <w:r w:rsidRPr="00946BA9">
        <w:rPr>
          <w:rFonts w:ascii="Arial Narrow" w:hAnsi="Arial Narrow" w:cs="Arial"/>
          <w:b/>
          <w:w w:val="90"/>
        </w:rPr>
        <w:t>ARTÍCULO SEGUNDO:</w:t>
      </w:r>
      <w:r w:rsidRPr="00946BA9">
        <w:rPr>
          <w:rFonts w:ascii="Arial Narrow" w:hAnsi="Arial Narrow" w:cs="Arial"/>
          <w:b/>
          <w:bCs/>
          <w:spacing w:val="14"/>
          <w:w w:val="85"/>
        </w:rPr>
        <w:t xml:space="preserve"> </w:t>
      </w:r>
      <w:r w:rsidRPr="00946BA9">
        <w:rPr>
          <w:rFonts w:ascii="Arial Narrow" w:hAnsi="Arial Narrow" w:cs="Arial"/>
        </w:rPr>
        <w:t>Contra la presente decisión no procede recurso alguno considerando que no existen interesados en participar en el proceso, fundamento esencial para la adopción de la medida plasmada en el presente Acto Administrativo.</w:t>
      </w:r>
    </w:p>
    <w:p w14:paraId="1E447471" w14:textId="77777777" w:rsidR="00F77793" w:rsidRPr="00946BA9" w:rsidRDefault="00F77793" w:rsidP="00F77793">
      <w:pPr>
        <w:tabs>
          <w:tab w:val="center" w:pos="4419"/>
          <w:tab w:val="right" w:pos="8838"/>
        </w:tabs>
        <w:jc w:val="both"/>
        <w:rPr>
          <w:rFonts w:ascii="Arial Narrow" w:hAnsi="Arial Narrow"/>
          <w:lang w:val="es-ES"/>
        </w:rPr>
      </w:pPr>
    </w:p>
    <w:p w14:paraId="4333E6F9" w14:textId="77777777" w:rsidR="00F77793" w:rsidRPr="00946BA9" w:rsidRDefault="00F77793" w:rsidP="00F77793">
      <w:pPr>
        <w:pStyle w:val="Textoindependiente"/>
        <w:ind w:right="42"/>
        <w:jc w:val="both"/>
        <w:rPr>
          <w:rFonts w:ascii="Arial Narrow" w:hAnsi="Arial Narrow"/>
          <w:bCs/>
          <w:lang w:val="es-CO"/>
        </w:rPr>
      </w:pPr>
      <w:r w:rsidRPr="00946BA9">
        <w:rPr>
          <w:rFonts w:ascii="Arial Narrow" w:hAnsi="Arial Narrow"/>
          <w:b/>
          <w:lang w:val="es-CO"/>
        </w:rPr>
        <w:t xml:space="preserve">ARTÍCULO </w:t>
      </w:r>
      <w:r w:rsidR="00915825" w:rsidRPr="00946BA9">
        <w:rPr>
          <w:rFonts w:ascii="Arial Narrow" w:hAnsi="Arial Narrow"/>
          <w:b/>
          <w:lang w:val="es-CO"/>
        </w:rPr>
        <w:t>TERCERO</w:t>
      </w:r>
      <w:r w:rsidRPr="00946BA9">
        <w:rPr>
          <w:rFonts w:ascii="Arial Narrow" w:hAnsi="Arial Narrow"/>
          <w:b/>
          <w:lang w:val="es-CO"/>
        </w:rPr>
        <w:t xml:space="preserve">: </w:t>
      </w:r>
      <w:r w:rsidRPr="00946BA9">
        <w:rPr>
          <w:rFonts w:ascii="Arial Narrow" w:hAnsi="Arial Narrow"/>
          <w:bCs/>
          <w:lang w:val="es-CO"/>
        </w:rPr>
        <w:t>El presente Acto Administrativo rige a partir de la fecha de su publicación.</w:t>
      </w:r>
    </w:p>
    <w:p w14:paraId="3930B9B8" w14:textId="77777777" w:rsidR="00F77793" w:rsidRPr="00946BA9" w:rsidRDefault="00F77793" w:rsidP="00F77793">
      <w:pPr>
        <w:pStyle w:val="Textoindependiente"/>
        <w:ind w:right="42"/>
        <w:jc w:val="both"/>
        <w:rPr>
          <w:rFonts w:ascii="Arial Narrow" w:hAnsi="Arial Narrow"/>
          <w:lang w:val="es-CO"/>
        </w:rPr>
      </w:pPr>
    </w:p>
    <w:p w14:paraId="1D51AAD4" w14:textId="77777777" w:rsidR="00F77793" w:rsidRPr="00946BA9" w:rsidRDefault="00F77793" w:rsidP="00F77793">
      <w:pPr>
        <w:pStyle w:val="Textoindependiente"/>
        <w:ind w:right="42"/>
        <w:jc w:val="both"/>
        <w:rPr>
          <w:rFonts w:ascii="Arial Narrow" w:hAnsi="Arial Narrow"/>
          <w:lang w:val="es-CO"/>
        </w:rPr>
      </w:pPr>
      <w:r w:rsidRPr="00946BA9">
        <w:rPr>
          <w:rFonts w:ascii="Arial Narrow" w:hAnsi="Arial Narrow"/>
          <w:b/>
          <w:lang w:val="es-CO"/>
        </w:rPr>
        <w:t xml:space="preserve">ARTÍCULO </w:t>
      </w:r>
      <w:r w:rsidR="00915825" w:rsidRPr="00946BA9">
        <w:rPr>
          <w:rFonts w:ascii="Arial Narrow" w:hAnsi="Arial Narrow"/>
          <w:b/>
          <w:lang w:val="es-CO"/>
        </w:rPr>
        <w:t>CUARTO</w:t>
      </w:r>
      <w:r w:rsidRPr="00946BA9">
        <w:rPr>
          <w:rFonts w:ascii="Arial Narrow" w:hAnsi="Arial Narrow"/>
          <w:b/>
          <w:lang w:val="es-CO"/>
        </w:rPr>
        <w:t xml:space="preserve">: </w:t>
      </w:r>
      <w:r w:rsidRPr="00946BA9">
        <w:rPr>
          <w:rFonts w:ascii="Arial Narrow" w:hAnsi="Arial Narrow"/>
          <w:lang w:val="es-CO"/>
        </w:rPr>
        <w:t>Publíquese el presente Acto Administrativo en el Sistema Electrónico de Contratación Pública – SECOP II.</w:t>
      </w:r>
    </w:p>
    <w:p w14:paraId="61133877" w14:textId="77777777" w:rsidR="001844F9" w:rsidRPr="00946BA9" w:rsidRDefault="00915825" w:rsidP="00915825">
      <w:pPr>
        <w:ind w:hanging="2"/>
        <w:jc w:val="center"/>
        <w:rPr>
          <w:rFonts w:ascii="Arial Narrow" w:eastAsia="Arial Narrow" w:hAnsi="Arial Narrow" w:cs="Arial Narrow"/>
          <w:color w:val="000000"/>
        </w:rPr>
      </w:pPr>
      <w:r w:rsidRPr="00946BA9">
        <w:rPr>
          <w:rFonts w:ascii="Arial Narrow" w:hAnsi="Arial Narrow"/>
          <w:b/>
          <w:lang w:val="es-ES"/>
        </w:rPr>
        <w:t>COMUNÍQUESE Y CÚMPLASE</w:t>
      </w:r>
    </w:p>
    <w:p w14:paraId="396A28F0" w14:textId="77777777" w:rsidR="00915825" w:rsidRPr="00946BA9" w:rsidRDefault="00915825" w:rsidP="00F77793">
      <w:pPr>
        <w:ind w:hanging="2"/>
        <w:jc w:val="both"/>
        <w:rPr>
          <w:rFonts w:ascii="Arial Narrow" w:eastAsia="Arial Narrow" w:hAnsi="Arial Narrow" w:cs="Arial Narrow"/>
        </w:rPr>
      </w:pPr>
    </w:p>
    <w:p w14:paraId="38B154C2" w14:textId="77777777" w:rsidR="001844F9" w:rsidRPr="00946BA9" w:rsidRDefault="001844F9" w:rsidP="00915825">
      <w:pPr>
        <w:ind w:hanging="2"/>
        <w:jc w:val="both"/>
        <w:rPr>
          <w:rFonts w:ascii="Arial Narrow" w:eastAsia="Arial Narrow" w:hAnsi="Arial Narrow" w:cs="Arial Narrow"/>
          <w:color w:val="000000"/>
        </w:rPr>
      </w:pPr>
      <w:r w:rsidRPr="00946BA9">
        <w:rPr>
          <w:rFonts w:ascii="Arial Narrow" w:eastAsia="Arial Narrow" w:hAnsi="Arial Narrow" w:cs="Arial Narrow"/>
        </w:rPr>
        <w:t>Dado en Palmira, a los 2</w:t>
      </w:r>
      <w:r w:rsidR="00915825" w:rsidRPr="00946BA9">
        <w:rPr>
          <w:rFonts w:ascii="Arial Narrow" w:eastAsia="Arial Narrow" w:hAnsi="Arial Narrow" w:cs="Arial Narrow"/>
        </w:rPr>
        <w:t>4</w:t>
      </w:r>
      <w:r w:rsidRPr="00946BA9">
        <w:rPr>
          <w:rFonts w:ascii="Arial Narrow" w:eastAsia="Arial Narrow" w:hAnsi="Arial Narrow" w:cs="Arial Narrow"/>
        </w:rPr>
        <w:t xml:space="preserve"> días del mes de </w:t>
      </w:r>
      <w:r w:rsidR="00915825" w:rsidRPr="00946BA9">
        <w:rPr>
          <w:rFonts w:ascii="Arial Narrow" w:eastAsia="Arial Narrow" w:hAnsi="Arial Narrow" w:cs="Arial Narrow"/>
        </w:rPr>
        <w:t>mayo</w:t>
      </w:r>
      <w:r w:rsidRPr="00946BA9">
        <w:rPr>
          <w:rFonts w:ascii="Arial Narrow" w:eastAsia="Arial Narrow" w:hAnsi="Arial Narrow" w:cs="Arial Narrow"/>
        </w:rPr>
        <w:t xml:space="preserve"> de 2023</w:t>
      </w:r>
      <w:bookmarkStart w:id="0" w:name="_heading=h.3znysh7" w:colFirst="0" w:colLast="0"/>
      <w:bookmarkEnd w:id="0"/>
      <w:r w:rsidR="00915825" w:rsidRPr="00946BA9">
        <w:rPr>
          <w:rFonts w:ascii="Arial Narrow" w:eastAsia="Arial Narrow" w:hAnsi="Arial Narrow" w:cs="Arial Narrow"/>
        </w:rPr>
        <w:t>.</w:t>
      </w:r>
    </w:p>
    <w:p w14:paraId="060D5A97" w14:textId="77777777" w:rsidR="009A6539" w:rsidRPr="00946BA9" w:rsidRDefault="009A6539" w:rsidP="00F77793">
      <w:pPr>
        <w:jc w:val="both"/>
        <w:rPr>
          <w:rFonts w:ascii="Arial Narrow" w:eastAsia="Arial Narrow" w:hAnsi="Arial Narrow" w:cs="Arial Narrow"/>
          <w:b/>
          <w:color w:val="000000"/>
        </w:rPr>
      </w:pPr>
    </w:p>
    <w:p w14:paraId="49590A9A" w14:textId="77777777" w:rsidR="00AB4E13" w:rsidRPr="00946BA9" w:rsidRDefault="00AB4E13" w:rsidP="00F77793">
      <w:pPr>
        <w:pBdr>
          <w:top w:val="nil"/>
          <w:left w:val="nil"/>
          <w:bottom w:val="nil"/>
          <w:right w:val="nil"/>
          <w:between w:val="nil"/>
        </w:pBdr>
        <w:jc w:val="both"/>
        <w:rPr>
          <w:rFonts w:ascii="Arial Narrow" w:eastAsia="Arial Narrow" w:hAnsi="Arial Narrow" w:cs="Arial Narrow"/>
          <w:color w:val="000000"/>
        </w:rPr>
      </w:pPr>
    </w:p>
    <w:p w14:paraId="77F8952D" w14:textId="77777777" w:rsidR="00AB4E13" w:rsidRPr="00946BA9" w:rsidRDefault="00AE09F9" w:rsidP="00F77793">
      <w:pPr>
        <w:pBdr>
          <w:top w:val="nil"/>
          <w:left w:val="nil"/>
          <w:bottom w:val="nil"/>
          <w:right w:val="nil"/>
          <w:between w:val="nil"/>
        </w:pBdr>
        <w:jc w:val="both"/>
        <w:rPr>
          <w:rFonts w:ascii="Arial Narrow" w:eastAsia="Arial Narrow" w:hAnsi="Arial Narrow" w:cs="Arial Narrow"/>
          <w:color w:val="000000"/>
        </w:rPr>
      </w:pPr>
      <w:r w:rsidRPr="00946BA9">
        <w:rPr>
          <w:rFonts w:ascii="Arial Narrow" w:eastAsia="Arial Narrow" w:hAnsi="Arial Narrow" w:cs="Arial Narrow"/>
        </w:rPr>
        <w:t xml:space="preserve">     </w:t>
      </w:r>
      <w:r w:rsidRPr="00946BA9">
        <w:rPr>
          <w:rFonts w:ascii="Arial Narrow" w:eastAsia="Arial Narrow" w:hAnsi="Arial Narrow" w:cs="Arial Narrow"/>
        </w:rPr>
        <w:tab/>
      </w:r>
      <w:r w:rsidRPr="00946BA9">
        <w:rPr>
          <w:rFonts w:ascii="Arial Narrow" w:eastAsia="Arial Narrow" w:hAnsi="Arial Narrow" w:cs="Arial Narrow"/>
        </w:rPr>
        <w:tab/>
      </w:r>
      <w:r w:rsidRPr="00946BA9">
        <w:rPr>
          <w:rFonts w:ascii="Arial Narrow" w:eastAsia="Arial Narrow" w:hAnsi="Arial Narrow" w:cs="Arial Narrow"/>
        </w:rPr>
        <w:tab/>
        <w:t xml:space="preserve">                          </w:t>
      </w:r>
      <w:r w:rsidRPr="00946BA9">
        <w:rPr>
          <w:rFonts w:ascii="Arial Narrow" w:eastAsia="Arial Narrow" w:hAnsi="Arial Narrow" w:cs="Arial Narrow"/>
          <w:color w:val="000000"/>
        </w:rPr>
        <w:t xml:space="preserve">                                                                              </w:t>
      </w:r>
    </w:p>
    <w:p w14:paraId="167FDA62" w14:textId="77777777" w:rsidR="00AB4E13" w:rsidRPr="00946BA9" w:rsidRDefault="009A6539" w:rsidP="00F77793">
      <w:pPr>
        <w:jc w:val="both"/>
        <w:rPr>
          <w:rFonts w:ascii="Arial Narrow" w:eastAsia="Arial Narrow" w:hAnsi="Arial Narrow" w:cs="Arial Narrow"/>
          <w:b/>
        </w:rPr>
      </w:pPr>
      <w:r w:rsidRPr="00946BA9">
        <w:rPr>
          <w:rFonts w:ascii="Arial Narrow" w:eastAsia="Arial Narrow" w:hAnsi="Arial Narrow" w:cs="Arial Narrow"/>
          <w:b/>
        </w:rPr>
        <w:t>PAULINO ALBERTO LLANOS SOTO</w:t>
      </w:r>
    </w:p>
    <w:p w14:paraId="41E99EF8" w14:textId="77777777" w:rsidR="00AB4E13" w:rsidRPr="00946BA9" w:rsidRDefault="00AE09F9" w:rsidP="00F77793">
      <w:pPr>
        <w:jc w:val="both"/>
        <w:rPr>
          <w:rFonts w:ascii="Arial Narrow" w:eastAsia="Arial Narrow" w:hAnsi="Arial Narrow" w:cs="Arial Narrow"/>
          <w:b/>
        </w:rPr>
      </w:pPr>
      <w:r w:rsidRPr="00946BA9">
        <w:rPr>
          <w:rFonts w:ascii="Arial Narrow" w:eastAsia="Arial Narrow" w:hAnsi="Arial Narrow" w:cs="Arial Narrow"/>
          <w:b/>
        </w:rPr>
        <w:t>Cargo: Ordenador de Gasto</w:t>
      </w:r>
    </w:p>
    <w:p w14:paraId="3A8460DE" w14:textId="77777777" w:rsidR="00AB4E13" w:rsidRPr="00946BA9" w:rsidRDefault="009A6539" w:rsidP="00F77793">
      <w:pPr>
        <w:pStyle w:val="Sinespaciado"/>
        <w:jc w:val="both"/>
        <w:rPr>
          <w:rFonts w:ascii="Arial Narrow" w:hAnsi="Arial Narrow"/>
          <w:sz w:val="24"/>
          <w:szCs w:val="24"/>
        </w:rPr>
      </w:pPr>
      <w:r w:rsidRPr="00946BA9">
        <w:rPr>
          <w:rFonts w:ascii="Arial Narrow" w:hAnsi="Arial Narrow"/>
          <w:sz w:val="24"/>
          <w:szCs w:val="24"/>
        </w:rPr>
        <w:t>Gerente Imder Palmira</w:t>
      </w:r>
    </w:p>
    <w:p w14:paraId="0384F726" w14:textId="77777777" w:rsidR="005579D3" w:rsidRPr="00946BA9" w:rsidRDefault="005579D3" w:rsidP="00F77793">
      <w:pPr>
        <w:pStyle w:val="Sinespaciado"/>
        <w:jc w:val="both"/>
        <w:rPr>
          <w:rFonts w:ascii="Arial Narrow" w:hAnsi="Arial Narrow"/>
          <w:sz w:val="24"/>
          <w:szCs w:val="24"/>
        </w:rPr>
      </w:pPr>
    </w:p>
    <w:p w14:paraId="1F0A1FC2" w14:textId="77777777" w:rsidR="00AB4E13" w:rsidRPr="00357E27" w:rsidRDefault="00AE09F9" w:rsidP="00F77793">
      <w:pPr>
        <w:pStyle w:val="Sinespaciado"/>
        <w:jc w:val="both"/>
        <w:rPr>
          <w:rFonts w:ascii="Arial Narrow" w:eastAsia="Arial Narrow" w:hAnsi="Arial Narrow" w:cs="Arial Narrow"/>
          <w:color w:val="000000"/>
          <w:sz w:val="20"/>
          <w:szCs w:val="20"/>
        </w:rPr>
      </w:pPr>
      <w:bookmarkStart w:id="1" w:name="_heading=h.gjdgxs" w:colFirst="0" w:colLast="0"/>
      <w:bookmarkEnd w:id="1"/>
      <w:r w:rsidRPr="00357E27">
        <w:rPr>
          <w:rFonts w:ascii="Arial Narrow" w:hAnsi="Arial Narrow"/>
          <w:sz w:val="20"/>
          <w:szCs w:val="20"/>
        </w:rPr>
        <w:t xml:space="preserve">Proyecto: </w:t>
      </w:r>
      <w:r w:rsidR="0086201A" w:rsidRPr="00357E27">
        <w:rPr>
          <w:rFonts w:ascii="Arial Narrow" w:hAnsi="Arial Narrow"/>
          <w:sz w:val="20"/>
          <w:szCs w:val="20"/>
        </w:rPr>
        <w:t>Álvaro José García Aramburo – Abogado – Contratista</w:t>
      </w:r>
      <w:bookmarkStart w:id="2" w:name="_heading=h.30j0zll" w:colFirst="0" w:colLast="0"/>
      <w:bookmarkStart w:id="3" w:name="_heading=h.1fob9te" w:colFirst="0" w:colLast="0"/>
      <w:bookmarkEnd w:id="2"/>
      <w:bookmarkEnd w:id="3"/>
    </w:p>
    <w:sectPr w:rsidR="00AB4E13" w:rsidRPr="00357E27" w:rsidSect="00E845C8">
      <w:headerReference w:type="even" r:id="rId8"/>
      <w:headerReference w:type="default" r:id="rId9"/>
      <w:footerReference w:type="even" r:id="rId10"/>
      <w:footerReference w:type="default" r:id="rId11"/>
      <w:headerReference w:type="first" r:id="rId12"/>
      <w:footerReference w:type="first" r:id="rId13"/>
      <w:pgSz w:w="12240" w:h="18720" w:code="14"/>
      <w:pgMar w:top="2977" w:right="1418" w:bottom="2410" w:left="1418"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E5E7" w14:textId="77777777" w:rsidR="001F4763" w:rsidRDefault="001F4763">
      <w:r>
        <w:separator/>
      </w:r>
    </w:p>
  </w:endnote>
  <w:endnote w:type="continuationSeparator" w:id="0">
    <w:p w14:paraId="6B919762" w14:textId="77777777" w:rsidR="001F4763" w:rsidRDefault="001F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7F7B" w14:textId="77777777" w:rsidR="00AB4E13" w:rsidRDefault="00AE09F9">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01EE8441" w14:textId="77777777" w:rsidR="00AB4E13" w:rsidRDefault="00AB4E1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738480"/>
      <w:docPartObj>
        <w:docPartGallery w:val="Page Numbers (Bottom of Page)"/>
        <w:docPartUnique/>
      </w:docPartObj>
    </w:sdtPr>
    <w:sdtContent>
      <w:p w14:paraId="2D89BE05" w14:textId="0FCA7EA1" w:rsidR="00E845C8" w:rsidRDefault="00E845C8">
        <w:pPr>
          <w:pStyle w:val="Piedepgina"/>
          <w:jc w:val="right"/>
        </w:pPr>
        <w:r>
          <w:fldChar w:fldCharType="begin"/>
        </w:r>
        <w:r>
          <w:instrText>PAGE   \* MERGEFORMAT</w:instrText>
        </w:r>
        <w:r>
          <w:fldChar w:fldCharType="separate"/>
        </w:r>
        <w:r>
          <w:rPr>
            <w:lang w:val="es-ES"/>
          </w:rPr>
          <w:t>2</w:t>
        </w:r>
        <w:r>
          <w:fldChar w:fldCharType="end"/>
        </w:r>
      </w:p>
    </w:sdtContent>
  </w:sdt>
  <w:p w14:paraId="75328976" w14:textId="77777777" w:rsidR="00E845C8" w:rsidRPr="00025630" w:rsidRDefault="00E845C8" w:rsidP="00E845C8">
    <w:pPr>
      <w:pStyle w:val="Sinespaciado"/>
      <w:jc w:val="center"/>
      <w:rPr>
        <w:rFonts w:eastAsia="Arial Narrow" w:cs="Arial Narrow"/>
        <w:color w:val="000000"/>
        <w:sz w:val="18"/>
        <w:szCs w:val="18"/>
      </w:rPr>
    </w:pPr>
    <w:bookmarkStart w:id="4" w:name="_Hlk175833689"/>
    <w:r w:rsidRPr="00025630">
      <w:rPr>
        <w:rFonts w:eastAsia="Arial Narrow" w:cs="Arial Narrow"/>
        <w:color w:val="000000"/>
        <w:sz w:val="18"/>
        <w:szCs w:val="18"/>
      </w:rPr>
      <w:t>Dirección: Calle 27 # 35-00 Ciudadela Deportiva</w:t>
    </w:r>
  </w:p>
  <w:p w14:paraId="2ED07771" w14:textId="77777777" w:rsidR="00E845C8" w:rsidRPr="00025630" w:rsidRDefault="00E845C8" w:rsidP="00E845C8">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0E830265" w14:textId="77777777" w:rsidR="00E845C8" w:rsidRPr="00025630" w:rsidRDefault="00E845C8" w:rsidP="00E845C8">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52FF9616" w14:textId="77777777" w:rsidR="00E845C8" w:rsidRPr="00025630" w:rsidRDefault="00E845C8" w:rsidP="00E845C8">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322DA914" w14:textId="77777777" w:rsidR="00E845C8" w:rsidRPr="00A73ED0" w:rsidRDefault="00E845C8" w:rsidP="00E845C8">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4"/>
  </w:p>
  <w:p w14:paraId="523E0080" w14:textId="77777777" w:rsidR="00E845C8" w:rsidRDefault="00E845C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760D" w14:textId="77777777" w:rsidR="00AB4E13" w:rsidRDefault="00AB4E1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B57D0" w14:textId="77777777" w:rsidR="001F4763" w:rsidRDefault="001F4763">
      <w:r>
        <w:separator/>
      </w:r>
    </w:p>
  </w:footnote>
  <w:footnote w:type="continuationSeparator" w:id="0">
    <w:p w14:paraId="66ECADE0" w14:textId="77777777" w:rsidR="001F4763" w:rsidRDefault="001F4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4080" w14:textId="77777777" w:rsidR="00AB4E13" w:rsidRDefault="00AB4E13">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E845C8" w:rsidRPr="00E845C8" w14:paraId="10DFEC5A" w14:textId="77777777" w:rsidTr="009673CF">
      <w:trPr>
        <w:trHeight w:val="265"/>
      </w:trPr>
      <w:tc>
        <w:tcPr>
          <w:tcW w:w="1727" w:type="dxa"/>
          <w:vMerge w:val="restart"/>
          <w:vAlign w:val="center"/>
        </w:tcPr>
        <w:p w14:paraId="55A5E57D" w14:textId="77777777" w:rsidR="00E845C8" w:rsidRPr="00E845C8" w:rsidRDefault="00E845C8" w:rsidP="00E845C8">
          <w:pPr>
            <w:jc w:val="center"/>
            <w:rPr>
              <w:rFonts w:asciiTheme="majorHAnsi" w:hAnsiTheme="majorHAnsi"/>
              <w:noProof/>
              <w:sz w:val="18"/>
              <w:szCs w:val="18"/>
            </w:rPr>
          </w:pPr>
          <w:r w:rsidRPr="00E845C8">
            <w:rPr>
              <w:rFonts w:asciiTheme="majorHAnsi" w:hAnsiTheme="majorHAnsi"/>
              <w:noProof/>
              <w:sz w:val="18"/>
              <w:szCs w:val="18"/>
            </w:rPr>
            <w:drawing>
              <wp:inline distT="0" distB="0" distL="0" distR="0" wp14:anchorId="0BA8A5DA" wp14:editId="5FEF572A">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5861D2FC" w14:textId="77777777"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NIT:815000340-6</w:t>
          </w:r>
        </w:p>
      </w:tc>
      <w:tc>
        <w:tcPr>
          <w:tcW w:w="4394" w:type="dxa"/>
          <w:vMerge w:val="restart"/>
          <w:vAlign w:val="center"/>
        </w:tcPr>
        <w:p w14:paraId="3BE800F0" w14:textId="77777777"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 xml:space="preserve">MODELO INTEGRADO DE PLANEACION Y GESTION </w:t>
          </w:r>
        </w:p>
      </w:tc>
      <w:tc>
        <w:tcPr>
          <w:tcW w:w="3119" w:type="dxa"/>
          <w:vAlign w:val="center"/>
        </w:tcPr>
        <w:p w14:paraId="4E78C689" w14:textId="542DDBE5"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 xml:space="preserve">Código: </w:t>
          </w:r>
          <w:r w:rsidRPr="00E845C8">
            <w:rPr>
              <w:rFonts w:asciiTheme="majorHAnsi" w:hAnsiTheme="majorHAnsi"/>
              <w:color w:val="000000"/>
              <w:sz w:val="18"/>
              <w:szCs w:val="18"/>
            </w:rPr>
            <w:t>CT-FO-</w:t>
          </w:r>
          <w:r>
            <w:rPr>
              <w:rFonts w:asciiTheme="majorHAnsi" w:hAnsiTheme="majorHAnsi"/>
              <w:color w:val="000000"/>
              <w:sz w:val="18"/>
              <w:szCs w:val="18"/>
            </w:rPr>
            <w:t>22</w:t>
          </w:r>
        </w:p>
        <w:p w14:paraId="0A655D53" w14:textId="77777777" w:rsidR="00E845C8" w:rsidRPr="00E845C8" w:rsidRDefault="00E845C8" w:rsidP="00E845C8">
          <w:pPr>
            <w:jc w:val="center"/>
            <w:rPr>
              <w:rFonts w:asciiTheme="majorHAnsi" w:eastAsia="Arial Narrow" w:hAnsiTheme="majorHAnsi" w:cs="Arial Narrow"/>
              <w:sz w:val="18"/>
              <w:szCs w:val="18"/>
            </w:rPr>
          </w:pPr>
        </w:p>
      </w:tc>
      <w:tc>
        <w:tcPr>
          <w:tcW w:w="1559" w:type="dxa"/>
          <w:vMerge w:val="restart"/>
          <w:tcBorders>
            <w:bottom w:val="nil"/>
          </w:tcBorders>
          <w:shd w:val="clear" w:color="auto" w:fill="auto"/>
        </w:tcPr>
        <w:p w14:paraId="6DB9EDAD" w14:textId="77777777" w:rsidR="00E845C8" w:rsidRPr="00E845C8" w:rsidRDefault="00E845C8" w:rsidP="00E845C8">
          <w:pPr>
            <w:rPr>
              <w:rFonts w:asciiTheme="majorHAnsi" w:hAnsiTheme="majorHAnsi"/>
              <w:sz w:val="18"/>
              <w:szCs w:val="18"/>
            </w:rPr>
          </w:pPr>
          <w:r w:rsidRPr="00E845C8">
            <w:rPr>
              <w:rFonts w:asciiTheme="majorHAnsi" w:hAnsiTheme="majorHAnsi"/>
              <w:noProof/>
              <w:sz w:val="18"/>
              <w:szCs w:val="18"/>
            </w:rPr>
            <w:drawing>
              <wp:inline distT="0" distB="0" distL="0" distR="0" wp14:anchorId="7BEFBE38" wp14:editId="376173FD">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E845C8" w:rsidRPr="00E845C8" w14:paraId="469529C8" w14:textId="77777777" w:rsidTr="009673CF">
      <w:trPr>
        <w:trHeight w:val="444"/>
      </w:trPr>
      <w:tc>
        <w:tcPr>
          <w:tcW w:w="1727" w:type="dxa"/>
          <w:vMerge/>
        </w:tcPr>
        <w:p w14:paraId="797AFEC0" w14:textId="77777777" w:rsidR="00E845C8" w:rsidRPr="00E845C8" w:rsidRDefault="00E845C8" w:rsidP="00E845C8">
          <w:pPr>
            <w:rPr>
              <w:rFonts w:asciiTheme="majorHAnsi" w:eastAsia="Arial Narrow" w:hAnsiTheme="majorHAnsi" w:cs="Arial Narrow"/>
              <w:sz w:val="18"/>
              <w:szCs w:val="18"/>
            </w:rPr>
          </w:pPr>
        </w:p>
      </w:tc>
      <w:tc>
        <w:tcPr>
          <w:tcW w:w="4394" w:type="dxa"/>
          <w:vMerge/>
          <w:vAlign w:val="center"/>
        </w:tcPr>
        <w:p w14:paraId="7E8C0594" w14:textId="77777777" w:rsidR="00E845C8" w:rsidRPr="00E845C8" w:rsidRDefault="00E845C8" w:rsidP="00E845C8">
          <w:pPr>
            <w:jc w:val="center"/>
            <w:rPr>
              <w:rFonts w:asciiTheme="majorHAnsi" w:eastAsia="Arial Narrow" w:hAnsiTheme="majorHAnsi" w:cs="Arial Narrow"/>
              <w:sz w:val="18"/>
              <w:szCs w:val="18"/>
            </w:rPr>
          </w:pPr>
        </w:p>
      </w:tc>
      <w:tc>
        <w:tcPr>
          <w:tcW w:w="3119" w:type="dxa"/>
          <w:vAlign w:val="center"/>
        </w:tcPr>
        <w:p w14:paraId="5CBF0C74" w14:textId="77777777"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Elaboración02-01-2025</w:t>
          </w:r>
        </w:p>
      </w:tc>
      <w:tc>
        <w:tcPr>
          <w:tcW w:w="1559" w:type="dxa"/>
          <w:vMerge/>
          <w:tcBorders>
            <w:bottom w:val="nil"/>
          </w:tcBorders>
          <w:shd w:val="clear" w:color="auto" w:fill="auto"/>
        </w:tcPr>
        <w:p w14:paraId="284DAA90" w14:textId="77777777" w:rsidR="00E845C8" w:rsidRPr="00E845C8" w:rsidRDefault="00E845C8" w:rsidP="00E845C8">
          <w:pPr>
            <w:rPr>
              <w:rFonts w:asciiTheme="majorHAnsi" w:hAnsiTheme="majorHAnsi"/>
              <w:sz w:val="18"/>
              <w:szCs w:val="18"/>
            </w:rPr>
          </w:pPr>
        </w:p>
      </w:tc>
    </w:tr>
    <w:tr w:rsidR="00E845C8" w:rsidRPr="00E845C8" w14:paraId="702A08D0" w14:textId="77777777" w:rsidTr="009673CF">
      <w:trPr>
        <w:trHeight w:val="411"/>
      </w:trPr>
      <w:tc>
        <w:tcPr>
          <w:tcW w:w="1727" w:type="dxa"/>
          <w:vMerge/>
        </w:tcPr>
        <w:p w14:paraId="6370C4D5" w14:textId="77777777" w:rsidR="00E845C8" w:rsidRPr="00E845C8" w:rsidRDefault="00E845C8" w:rsidP="00E845C8">
          <w:pPr>
            <w:rPr>
              <w:rFonts w:asciiTheme="majorHAnsi" w:eastAsia="Arial Narrow" w:hAnsiTheme="majorHAnsi" w:cs="Arial Narrow"/>
              <w:sz w:val="18"/>
              <w:szCs w:val="18"/>
            </w:rPr>
          </w:pPr>
        </w:p>
      </w:tc>
      <w:tc>
        <w:tcPr>
          <w:tcW w:w="4394" w:type="dxa"/>
          <w:vMerge w:val="restart"/>
          <w:vAlign w:val="center"/>
        </w:tcPr>
        <w:p w14:paraId="783BFDC9" w14:textId="2743CB30" w:rsidR="00E845C8" w:rsidRPr="00E845C8" w:rsidRDefault="00E845C8" w:rsidP="00E845C8">
          <w:pPr>
            <w:pBdr>
              <w:top w:val="nil"/>
              <w:left w:val="nil"/>
              <w:bottom w:val="nil"/>
              <w:right w:val="nil"/>
              <w:between w:val="nil"/>
            </w:pBdr>
            <w:tabs>
              <w:tab w:val="center" w:pos="4252"/>
              <w:tab w:val="right" w:pos="8504"/>
            </w:tabs>
            <w:jc w:val="center"/>
            <w:rPr>
              <w:rFonts w:asciiTheme="majorHAnsi" w:hAnsiTheme="majorHAnsi"/>
              <w:color w:val="000000"/>
              <w:sz w:val="18"/>
              <w:szCs w:val="18"/>
            </w:rPr>
          </w:pPr>
          <w:r w:rsidRPr="00E845C8">
            <w:rPr>
              <w:rFonts w:asciiTheme="majorHAnsi" w:eastAsia="Arial Narrow" w:hAnsiTheme="majorHAnsi" w:cs="Arial Narrow"/>
              <w:sz w:val="18"/>
              <w:szCs w:val="18"/>
            </w:rPr>
            <w:t>D</w:t>
          </w:r>
          <w:r w:rsidRPr="00E845C8">
            <w:rPr>
              <w:rFonts w:asciiTheme="majorHAnsi" w:eastAsia="Arial Narrow" w:hAnsiTheme="majorHAnsi" w:cs="Arial Narrow"/>
              <w:sz w:val="18"/>
              <w:szCs w:val="18"/>
            </w:rPr>
            <w:t xml:space="preserve">ECLARATORIA DESIERTA </w:t>
          </w:r>
          <w:r w:rsidRPr="00E845C8">
            <w:rPr>
              <w:rFonts w:asciiTheme="majorHAnsi" w:eastAsia="Arial Narrow" w:hAnsiTheme="majorHAnsi" w:cs="Arial Narrow"/>
              <w:sz w:val="18"/>
              <w:szCs w:val="18"/>
            </w:rPr>
            <w:t xml:space="preserve"> </w:t>
          </w:r>
        </w:p>
        <w:p w14:paraId="30840321" w14:textId="77777777" w:rsidR="00E845C8" w:rsidRPr="00E845C8" w:rsidRDefault="00E845C8" w:rsidP="00E845C8">
          <w:pPr>
            <w:pStyle w:val="Encabezado"/>
            <w:jc w:val="center"/>
            <w:rPr>
              <w:rFonts w:asciiTheme="majorHAnsi" w:eastAsia="Arial Narrow" w:hAnsiTheme="majorHAnsi" w:cs="Arial Narrow"/>
              <w:sz w:val="18"/>
              <w:szCs w:val="18"/>
            </w:rPr>
          </w:pPr>
        </w:p>
      </w:tc>
      <w:tc>
        <w:tcPr>
          <w:tcW w:w="3119" w:type="dxa"/>
          <w:vAlign w:val="center"/>
        </w:tcPr>
        <w:p w14:paraId="5378CD3F" w14:textId="77777777"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Actualización:03-02-2025</w:t>
          </w:r>
        </w:p>
      </w:tc>
      <w:tc>
        <w:tcPr>
          <w:tcW w:w="1559" w:type="dxa"/>
          <w:vMerge/>
          <w:tcBorders>
            <w:bottom w:val="nil"/>
          </w:tcBorders>
          <w:shd w:val="clear" w:color="auto" w:fill="auto"/>
        </w:tcPr>
        <w:p w14:paraId="5C66D5EF" w14:textId="77777777" w:rsidR="00E845C8" w:rsidRPr="00E845C8" w:rsidRDefault="00E845C8" w:rsidP="00E845C8">
          <w:pPr>
            <w:rPr>
              <w:rFonts w:asciiTheme="majorHAnsi" w:hAnsiTheme="majorHAnsi"/>
              <w:sz w:val="18"/>
              <w:szCs w:val="18"/>
            </w:rPr>
          </w:pPr>
        </w:p>
      </w:tc>
    </w:tr>
    <w:tr w:rsidR="00E845C8" w:rsidRPr="00E845C8" w14:paraId="6D37AB04" w14:textId="77777777" w:rsidTr="009673CF">
      <w:trPr>
        <w:trHeight w:val="454"/>
      </w:trPr>
      <w:tc>
        <w:tcPr>
          <w:tcW w:w="1727" w:type="dxa"/>
          <w:vMerge/>
        </w:tcPr>
        <w:p w14:paraId="17A10F59" w14:textId="77777777" w:rsidR="00E845C8" w:rsidRPr="00E845C8" w:rsidRDefault="00E845C8" w:rsidP="00E845C8">
          <w:pPr>
            <w:rPr>
              <w:rFonts w:asciiTheme="majorHAnsi" w:eastAsia="Arial Narrow" w:hAnsiTheme="majorHAnsi" w:cs="Arial Narrow"/>
              <w:sz w:val="18"/>
              <w:szCs w:val="18"/>
            </w:rPr>
          </w:pPr>
        </w:p>
      </w:tc>
      <w:tc>
        <w:tcPr>
          <w:tcW w:w="4394" w:type="dxa"/>
          <w:vMerge/>
          <w:vAlign w:val="center"/>
        </w:tcPr>
        <w:p w14:paraId="18D67F82" w14:textId="77777777" w:rsidR="00E845C8" w:rsidRPr="00E845C8" w:rsidRDefault="00E845C8" w:rsidP="00E845C8">
          <w:pPr>
            <w:jc w:val="center"/>
            <w:rPr>
              <w:rFonts w:asciiTheme="majorHAnsi" w:eastAsia="Arial Narrow" w:hAnsiTheme="majorHAnsi" w:cs="Arial Narrow"/>
              <w:sz w:val="18"/>
              <w:szCs w:val="18"/>
            </w:rPr>
          </w:pPr>
        </w:p>
      </w:tc>
      <w:tc>
        <w:tcPr>
          <w:tcW w:w="3119" w:type="dxa"/>
          <w:vAlign w:val="center"/>
        </w:tcPr>
        <w:p w14:paraId="77E65E36" w14:textId="77777777" w:rsidR="00E845C8" w:rsidRPr="00E845C8" w:rsidRDefault="00E845C8" w:rsidP="00E845C8">
          <w:pPr>
            <w:jc w:val="center"/>
            <w:rPr>
              <w:rFonts w:asciiTheme="majorHAnsi" w:eastAsia="Arial Narrow" w:hAnsiTheme="majorHAnsi" w:cs="Arial Narrow"/>
              <w:sz w:val="18"/>
              <w:szCs w:val="18"/>
            </w:rPr>
          </w:pPr>
          <w:r w:rsidRPr="00E845C8">
            <w:rPr>
              <w:rFonts w:asciiTheme="majorHAnsi" w:eastAsia="Arial Narrow" w:hAnsiTheme="majorHAnsi" w:cs="Arial Narrow"/>
              <w:sz w:val="18"/>
              <w:szCs w:val="18"/>
            </w:rPr>
            <w:t>Versión: 02</w:t>
          </w:r>
        </w:p>
      </w:tc>
      <w:tc>
        <w:tcPr>
          <w:tcW w:w="1559" w:type="dxa"/>
          <w:vMerge/>
          <w:tcBorders>
            <w:bottom w:val="single" w:sz="4" w:space="0" w:color="auto"/>
          </w:tcBorders>
          <w:shd w:val="clear" w:color="auto" w:fill="auto"/>
        </w:tcPr>
        <w:p w14:paraId="5BB94277" w14:textId="77777777" w:rsidR="00E845C8" w:rsidRPr="00E845C8" w:rsidRDefault="00E845C8" w:rsidP="00E845C8">
          <w:pPr>
            <w:rPr>
              <w:rFonts w:asciiTheme="majorHAnsi" w:hAnsiTheme="majorHAnsi"/>
              <w:sz w:val="18"/>
              <w:szCs w:val="18"/>
            </w:rPr>
          </w:pPr>
        </w:p>
      </w:tc>
    </w:tr>
  </w:tbl>
  <w:p w14:paraId="28460866" w14:textId="77777777" w:rsidR="00AB4E13" w:rsidRDefault="00AB4E13">
    <w:pPr>
      <w:pBdr>
        <w:top w:val="nil"/>
        <w:left w:val="nil"/>
        <w:bottom w:val="nil"/>
        <w:right w:val="nil"/>
        <w:between w:val="nil"/>
      </w:pBdr>
      <w:tabs>
        <w:tab w:val="center" w:pos="4252"/>
        <w:tab w:val="right" w:pos="8504"/>
      </w:tabs>
      <w:rPr>
        <w:rFonts w:ascii="Arial" w:eastAsia="Arial" w:hAnsi="Arial" w:cs="Arial"/>
        <w:b/>
        <w:i/>
        <w:color w:val="000000"/>
        <w:sz w:val="12"/>
        <w:szCs w:val="12"/>
      </w:rPr>
    </w:pPr>
  </w:p>
  <w:p w14:paraId="21BD02CE" w14:textId="77777777" w:rsidR="00AB4E13" w:rsidRDefault="00AB4E13">
    <w:pPr>
      <w:pBdr>
        <w:top w:val="nil"/>
        <w:left w:val="nil"/>
        <w:bottom w:val="nil"/>
        <w:right w:val="nil"/>
        <w:between w:val="nil"/>
      </w:pBdr>
      <w:tabs>
        <w:tab w:val="center" w:pos="4252"/>
        <w:tab w:val="right" w:pos="8504"/>
      </w:tabs>
      <w:rPr>
        <w:rFonts w:ascii="Arial" w:eastAsia="Arial" w:hAnsi="Arial" w:cs="Arial"/>
        <w:b/>
        <w:i/>
        <w:color w:val="000000"/>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8C76" w14:textId="77777777" w:rsidR="00AB4E13" w:rsidRDefault="00AB4E1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04A4F"/>
    <w:multiLevelType w:val="hybridMultilevel"/>
    <w:tmpl w:val="4D64691E"/>
    <w:lvl w:ilvl="0" w:tplc="7F6CF9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251C6F"/>
    <w:multiLevelType w:val="hybridMultilevel"/>
    <w:tmpl w:val="4DB2035C"/>
    <w:lvl w:ilvl="0" w:tplc="319A5CD0">
      <w:start w:val="1"/>
      <w:numFmt w:val="upperRoman"/>
      <w:lvlText w:val="%1."/>
      <w:lvlJc w:val="right"/>
      <w:pPr>
        <w:ind w:left="718" w:hanging="360"/>
      </w:pPr>
      <w:rPr>
        <w:i w:val="0"/>
        <w:iCs w:val="0"/>
      </w:rPr>
    </w:lvl>
    <w:lvl w:ilvl="1" w:tplc="240A0019" w:tentative="1">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num w:numId="1" w16cid:durableId="1669862992">
    <w:abstractNumId w:val="0"/>
  </w:num>
  <w:num w:numId="2" w16cid:durableId="1625768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E13"/>
    <w:rsid w:val="00011FA7"/>
    <w:rsid w:val="00015AC9"/>
    <w:rsid w:val="00022F19"/>
    <w:rsid w:val="00130FFC"/>
    <w:rsid w:val="00143A07"/>
    <w:rsid w:val="001844F9"/>
    <w:rsid w:val="001A5611"/>
    <w:rsid w:val="001F05E1"/>
    <w:rsid w:val="001F4763"/>
    <w:rsid w:val="002E3EC1"/>
    <w:rsid w:val="00317DC8"/>
    <w:rsid w:val="00323738"/>
    <w:rsid w:val="00340AB1"/>
    <w:rsid w:val="00357E27"/>
    <w:rsid w:val="003C78C1"/>
    <w:rsid w:val="003D1158"/>
    <w:rsid w:val="003F79E9"/>
    <w:rsid w:val="004042C3"/>
    <w:rsid w:val="0045747F"/>
    <w:rsid w:val="00465D52"/>
    <w:rsid w:val="004839E6"/>
    <w:rsid w:val="004959C3"/>
    <w:rsid w:val="004B01F6"/>
    <w:rsid w:val="004C4749"/>
    <w:rsid w:val="005459A1"/>
    <w:rsid w:val="005579D3"/>
    <w:rsid w:val="005906CE"/>
    <w:rsid w:val="005B74CC"/>
    <w:rsid w:val="005E6A97"/>
    <w:rsid w:val="006506CE"/>
    <w:rsid w:val="00657778"/>
    <w:rsid w:val="006735E7"/>
    <w:rsid w:val="00674C44"/>
    <w:rsid w:val="006C10B6"/>
    <w:rsid w:val="006C1961"/>
    <w:rsid w:val="00734049"/>
    <w:rsid w:val="0074062E"/>
    <w:rsid w:val="0074608C"/>
    <w:rsid w:val="00827647"/>
    <w:rsid w:val="0086201A"/>
    <w:rsid w:val="0087124F"/>
    <w:rsid w:val="0089312E"/>
    <w:rsid w:val="008A4087"/>
    <w:rsid w:val="008A5052"/>
    <w:rsid w:val="00910724"/>
    <w:rsid w:val="00915825"/>
    <w:rsid w:val="009315D4"/>
    <w:rsid w:val="00946BA9"/>
    <w:rsid w:val="00954E9C"/>
    <w:rsid w:val="009726D8"/>
    <w:rsid w:val="009A6539"/>
    <w:rsid w:val="009C138B"/>
    <w:rsid w:val="00A753F4"/>
    <w:rsid w:val="00AB4E13"/>
    <w:rsid w:val="00AE09F9"/>
    <w:rsid w:val="00AE7859"/>
    <w:rsid w:val="00B17F7B"/>
    <w:rsid w:val="00B3054E"/>
    <w:rsid w:val="00B33230"/>
    <w:rsid w:val="00B536F9"/>
    <w:rsid w:val="00BF5B3C"/>
    <w:rsid w:val="00C4163E"/>
    <w:rsid w:val="00CA68B8"/>
    <w:rsid w:val="00CE412D"/>
    <w:rsid w:val="00D0287E"/>
    <w:rsid w:val="00D034A8"/>
    <w:rsid w:val="00D228A0"/>
    <w:rsid w:val="00D54C7B"/>
    <w:rsid w:val="00DA6609"/>
    <w:rsid w:val="00DF3070"/>
    <w:rsid w:val="00E608E1"/>
    <w:rsid w:val="00E756F8"/>
    <w:rsid w:val="00E77E15"/>
    <w:rsid w:val="00E845C8"/>
    <w:rsid w:val="00F252F0"/>
    <w:rsid w:val="00F777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58FF7"/>
  <w15:docId w15:val="{DCC21F41-BD86-46BA-8AAE-5513F282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79D3"/>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widowControl w:val="0"/>
      <w:jc w:val="center"/>
    </w:pPr>
    <w:rPr>
      <w:rFonts w:ascii="Arial" w:eastAsia="Arial" w:hAnsi="Arial" w:cs="Arial"/>
      <w:b/>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87124F"/>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24F"/>
    <w:rPr>
      <w:rFonts w:ascii="Tahoma" w:hAnsi="Tahoma" w:cs="Tahoma"/>
      <w:sz w:val="16"/>
      <w:szCs w:val="16"/>
    </w:rPr>
  </w:style>
  <w:style w:type="paragraph" w:styleId="Sinespaciado">
    <w:name w:val="No Spacing"/>
    <w:aliases w:val="Titulo 2"/>
    <w:link w:val="SinespaciadoCar"/>
    <w:uiPriority w:val="1"/>
    <w:qFormat/>
    <w:rsid w:val="0087124F"/>
    <w:pPr>
      <w:suppressAutoHyphens/>
    </w:pPr>
    <w:rPr>
      <w:rFonts w:ascii="Calibri" w:eastAsia="Arial Unicode MS" w:hAnsi="Calibri" w:cs="Calibri"/>
      <w:kern w:val="1"/>
      <w:sz w:val="22"/>
      <w:szCs w:val="22"/>
      <w:lang w:eastAsia="ar-SA"/>
    </w:rPr>
  </w:style>
  <w:style w:type="paragraph" w:styleId="Encabezado">
    <w:name w:val="header"/>
    <w:aliases w:val="encabezado,h8,h9,h10,h18"/>
    <w:basedOn w:val="Normal"/>
    <w:link w:val="EncabezadoCar"/>
    <w:unhideWhenUsed/>
    <w:rsid w:val="0087124F"/>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aliases w:val="encabezado Car,h8 Car,h9 Car,h10 Car,h18 Car"/>
    <w:basedOn w:val="Fuentedeprrafopredeter"/>
    <w:link w:val="Encabezado"/>
    <w:qFormat/>
    <w:rsid w:val="0087124F"/>
    <w:rPr>
      <w:rFonts w:asciiTheme="minorHAnsi" w:eastAsiaTheme="minorHAnsi" w:hAnsiTheme="minorHAnsi" w:cstheme="minorBidi"/>
      <w:sz w:val="22"/>
      <w:szCs w:val="22"/>
      <w:lang w:eastAsia="en-US"/>
    </w:rPr>
  </w:style>
  <w:style w:type="character" w:customStyle="1" w:styleId="SinespaciadoCar">
    <w:name w:val="Sin espaciado Car"/>
    <w:aliases w:val="Titulo 2 Car"/>
    <w:link w:val="Sinespaciado"/>
    <w:uiPriority w:val="1"/>
    <w:locked/>
    <w:rsid w:val="0087124F"/>
    <w:rPr>
      <w:rFonts w:ascii="Calibri" w:eastAsia="Arial Unicode MS" w:hAnsi="Calibri" w:cs="Calibri"/>
      <w:kern w:val="1"/>
      <w:sz w:val="22"/>
      <w:szCs w:val="22"/>
      <w:lang w:eastAsia="ar-SA"/>
    </w:rPr>
  </w:style>
  <w:style w:type="character" w:styleId="Hipervnculo">
    <w:name w:val="Hyperlink"/>
    <w:rsid w:val="0087124F"/>
    <w:rPr>
      <w:color w:val="0000FF"/>
      <w:w w:val="100"/>
      <w:position w:val="-1"/>
      <w:u w:val="single"/>
      <w:effect w:val="none"/>
      <w:vertAlign w:val="baseline"/>
      <w:cs w:val="0"/>
      <w:em w:val="none"/>
    </w:rPr>
  </w:style>
  <w:style w:type="character" w:customStyle="1" w:styleId="TextoindependienteCar">
    <w:name w:val="Texto independiente Car"/>
    <w:basedOn w:val="Fuentedeprrafopredeter"/>
    <w:link w:val="Textoindependiente"/>
    <w:uiPriority w:val="1"/>
    <w:rsid w:val="00F77793"/>
    <w:rPr>
      <w:rFonts w:ascii="Arial" w:eastAsia="Arial" w:hAnsi="Arial" w:cs="Arial"/>
      <w:lang w:val="en-US"/>
    </w:rPr>
  </w:style>
  <w:style w:type="paragraph" w:styleId="Textoindependiente">
    <w:name w:val="Body Text"/>
    <w:basedOn w:val="Normal"/>
    <w:link w:val="TextoindependienteCar"/>
    <w:uiPriority w:val="1"/>
    <w:qFormat/>
    <w:rsid w:val="00F77793"/>
    <w:pPr>
      <w:widowControl w:val="0"/>
    </w:pPr>
    <w:rPr>
      <w:rFonts w:ascii="Arial" w:eastAsia="Arial" w:hAnsi="Arial" w:cs="Arial"/>
      <w:lang w:val="en-US"/>
    </w:rPr>
  </w:style>
  <w:style w:type="character" w:customStyle="1" w:styleId="TextoindependienteCar1">
    <w:name w:val="Texto independiente Car1"/>
    <w:basedOn w:val="Fuentedeprrafopredeter"/>
    <w:uiPriority w:val="99"/>
    <w:semiHidden/>
    <w:rsid w:val="00F77793"/>
  </w:style>
  <w:style w:type="paragraph" w:customStyle="1" w:styleId="Ttulo11">
    <w:name w:val="Título 11"/>
    <w:basedOn w:val="Normal"/>
    <w:uiPriority w:val="1"/>
    <w:qFormat/>
    <w:rsid w:val="00F77793"/>
    <w:pPr>
      <w:widowControl w:val="0"/>
      <w:ind w:left="336" w:right="311"/>
      <w:jc w:val="center"/>
      <w:outlineLvl w:val="1"/>
    </w:pPr>
    <w:rPr>
      <w:rFonts w:ascii="Arial" w:eastAsia="Arial" w:hAnsi="Arial" w:cs="Arial"/>
      <w:b/>
      <w:bCs/>
      <w:sz w:val="22"/>
      <w:szCs w:val="22"/>
      <w:lang w:val="en-US" w:eastAsia="en-US"/>
    </w:rPr>
  </w:style>
  <w:style w:type="paragraph" w:styleId="Prrafodelista">
    <w:name w:val="List Paragraph"/>
    <w:basedOn w:val="Normal"/>
    <w:uiPriority w:val="34"/>
    <w:qFormat/>
    <w:rsid w:val="00F77793"/>
    <w:pPr>
      <w:widowControl w:val="0"/>
      <w:ind w:left="720"/>
      <w:contextualSpacing/>
    </w:pPr>
    <w:rPr>
      <w:rFonts w:ascii="Arial" w:eastAsia="Arial" w:hAnsi="Arial" w:cs="Arial"/>
      <w:sz w:val="22"/>
      <w:szCs w:val="22"/>
      <w:lang w:val="en-US" w:eastAsia="en-US"/>
    </w:rPr>
  </w:style>
  <w:style w:type="table" w:styleId="Tablaconcuadrcula">
    <w:name w:val="Table Grid"/>
    <w:basedOn w:val="Tablanormal"/>
    <w:uiPriority w:val="59"/>
    <w:rsid w:val="00E845C8"/>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E845C8"/>
    <w:pPr>
      <w:tabs>
        <w:tab w:val="center" w:pos="4419"/>
        <w:tab w:val="right" w:pos="8838"/>
      </w:tabs>
    </w:pPr>
  </w:style>
  <w:style w:type="character" w:customStyle="1" w:styleId="PiedepginaCar">
    <w:name w:val="Pie de página Car"/>
    <w:basedOn w:val="Fuentedeprrafopredeter"/>
    <w:link w:val="Piedepgina"/>
    <w:uiPriority w:val="99"/>
    <w:rsid w:val="00E84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Q3lAX8bJBHQEOJAjlGGKPLJ1Mg==">CgMxLjAyCWguM3pueXNoNzIJaC4yZXQ5MnAwMghoLmdqZGd4czIJaC4zMGowemxsMgloLjFmb2I5dGU4AHIhMWRfZmNYWlZzMXJxQlpmTUNEVjNvVjFtY2k2Z3NNeW5O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1185</Words>
  <Characters>6518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2024-02-14T23:18:00Z</cp:lastPrinted>
  <dcterms:created xsi:type="dcterms:W3CDTF">2025-02-04T15:51:00Z</dcterms:created>
  <dcterms:modified xsi:type="dcterms:W3CDTF">2025-02-04T15:51:00Z</dcterms:modified>
</cp:coreProperties>
</file>